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6909C" w14:textId="77777777" w:rsidR="000A578F" w:rsidRDefault="000A578F"/>
    <w:tbl>
      <w:tblPr>
        <w:tblW w:w="9083" w:type="dxa"/>
        <w:jc w:val="right"/>
        <w:tblLayout w:type="fixed"/>
        <w:tblCellMar>
          <w:left w:w="56" w:type="dxa"/>
          <w:right w:w="56" w:type="dxa"/>
        </w:tblCellMar>
        <w:tblLook w:val="0000" w:firstRow="0" w:lastRow="0" w:firstColumn="0" w:lastColumn="0" w:noHBand="0" w:noVBand="0"/>
      </w:tblPr>
      <w:tblGrid>
        <w:gridCol w:w="3360"/>
        <w:gridCol w:w="343"/>
        <w:gridCol w:w="3272"/>
        <w:gridCol w:w="134"/>
        <w:gridCol w:w="1974"/>
      </w:tblGrid>
      <w:tr w:rsidR="00EB26E2" w:rsidRPr="00EB26E2" w14:paraId="03E61593" w14:textId="77777777">
        <w:trPr>
          <w:jc w:val="right"/>
        </w:trPr>
        <w:tc>
          <w:tcPr>
            <w:tcW w:w="3360" w:type="dxa"/>
          </w:tcPr>
          <w:p w14:paraId="4363B6B2" w14:textId="77777777" w:rsidR="00EB26E2" w:rsidRPr="00EB26E2" w:rsidRDefault="00AA0750" w:rsidP="00EB26E2">
            <w:pPr>
              <w:rPr>
                <w:rFonts w:ascii="Arial" w:hAnsi="Arial" w:cs="Arial"/>
                <w:u w:val="single"/>
              </w:rPr>
            </w:pPr>
            <w:r>
              <w:rPr>
                <w:rFonts w:ascii="Arial" w:hAnsi="Arial" w:cs="Arial"/>
                <w:noProof/>
              </w:rPr>
              <w:drawing>
                <wp:inline distT="0" distB="0" distL="0" distR="0" wp14:anchorId="79381449" wp14:editId="776F2EB9">
                  <wp:extent cx="2095500" cy="676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0" cy="676275"/>
                          </a:xfrm>
                          <a:prstGeom prst="rect">
                            <a:avLst/>
                          </a:prstGeom>
                          <a:noFill/>
                          <a:ln>
                            <a:noFill/>
                          </a:ln>
                        </pic:spPr>
                      </pic:pic>
                    </a:graphicData>
                  </a:graphic>
                </wp:inline>
              </w:drawing>
            </w:r>
          </w:p>
        </w:tc>
        <w:tc>
          <w:tcPr>
            <w:tcW w:w="343" w:type="dxa"/>
            <w:tcBorders>
              <w:right w:val="single" w:sz="6" w:space="0" w:color="auto"/>
            </w:tcBorders>
          </w:tcPr>
          <w:p w14:paraId="6364A699" w14:textId="77777777" w:rsidR="00EB26E2" w:rsidRPr="00EB26E2" w:rsidRDefault="00EB26E2" w:rsidP="00EB26E2">
            <w:pPr>
              <w:rPr>
                <w:rFonts w:ascii="Arial" w:hAnsi="Arial" w:cs="Arial"/>
                <w:u w:val="single"/>
              </w:rPr>
            </w:pPr>
          </w:p>
        </w:tc>
        <w:tc>
          <w:tcPr>
            <w:tcW w:w="3272" w:type="dxa"/>
            <w:tcBorders>
              <w:top w:val="single" w:sz="6" w:space="0" w:color="auto"/>
              <w:left w:val="single" w:sz="6" w:space="0" w:color="auto"/>
              <w:bottom w:val="single" w:sz="6" w:space="0" w:color="auto"/>
              <w:right w:val="single" w:sz="6" w:space="0" w:color="auto"/>
            </w:tcBorders>
          </w:tcPr>
          <w:p w14:paraId="275836EA" w14:textId="77777777" w:rsidR="00EB26E2" w:rsidRPr="00EB26E2" w:rsidRDefault="00EB26E2" w:rsidP="00EB26E2">
            <w:pPr>
              <w:rPr>
                <w:rFonts w:ascii="Arial" w:hAnsi="Arial" w:cs="Arial"/>
              </w:rPr>
            </w:pPr>
            <w:r w:rsidRPr="00EB26E2">
              <w:rPr>
                <w:rFonts w:ascii="Arial" w:hAnsi="Arial" w:cs="Arial"/>
                <w:u w:val="single"/>
              </w:rPr>
              <w:t>Committee and Date</w:t>
            </w:r>
          </w:p>
          <w:p w14:paraId="7E3F8818" w14:textId="77777777" w:rsidR="00EB26E2" w:rsidRPr="00EB26E2" w:rsidRDefault="00EB26E2" w:rsidP="00EB26E2">
            <w:pPr>
              <w:rPr>
                <w:rFonts w:ascii="Arial" w:hAnsi="Arial" w:cs="Arial"/>
              </w:rPr>
            </w:pPr>
            <w:bookmarkStart w:id="0" w:name="Committee"/>
            <w:bookmarkEnd w:id="0"/>
          </w:p>
          <w:p w14:paraId="6654FFCC" w14:textId="77777777" w:rsidR="00EB26E2" w:rsidRPr="00EB26E2" w:rsidRDefault="00EB26E2" w:rsidP="00EB26E2">
            <w:pPr>
              <w:rPr>
                <w:rFonts w:ascii="Arial" w:hAnsi="Arial" w:cs="Arial"/>
              </w:rPr>
            </w:pPr>
            <w:bookmarkStart w:id="1" w:name="Date"/>
            <w:bookmarkEnd w:id="1"/>
          </w:p>
          <w:p w14:paraId="65E61158" w14:textId="79ECBF18" w:rsidR="00EB26E2" w:rsidRPr="00EB26E2" w:rsidRDefault="008F46F0" w:rsidP="002C5331">
            <w:pPr>
              <w:rPr>
                <w:rFonts w:ascii="Arial" w:hAnsi="Arial" w:cs="Arial"/>
              </w:rPr>
            </w:pPr>
            <w:bookmarkStart w:id="2" w:name="Time"/>
            <w:bookmarkEnd w:id="2"/>
            <w:r>
              <w:rPr>
                <w:rFonts w:ascii="Arial" w:hAnsi="Arial" w:cs="Arial"/>
              </w:rPr>
              <w:t>Council</w:t>
            </w:r>
            <w:r w:rsidR="00720BB2">
              <w:rPr>
                <w:rFonts w:ascii="Arial" w:hAnsi="Arial" w:cs="Arial"/>
                <w:vertAlign w:val="superscript"/>
              </w:rPr>
              <w:t xml:space="preserve"> </w:t>
            </w:r>
            <w:r w:rsidR="00720BB2">
              <w:rPr>
                <w:rFonts w:ascii="Arial" w:hAnsi="Arial" w:cs="Arial"/>
              </w:rPr>
              <w:t>24</w:t>
            </w:r>
            <w:r w:rsidR="00720BB2" w:rsidRPr="00720BB2">
              <w:rPr>
                <w:rFonts w:ascii="Arial" w:hAnsi="Arial" w:cs="Arial"/>
                <w:vertAlign w:val="superscript"/>
              </w:rPr>
              <w:t>th</w:t>
            </w:r>
            <w:r w:rsidR="00720BB2">
              <w:rPr>
                <w:rFonts w:ascii="Arial" w:hAnsi="Arial" w:cs="Arial"/>
              </w:rPr>
              <w:t xml:space="preserve"> </w:t>
            </w:r>
            <w:r w:rsidR="002B2DB5">
              <w:rPr>
                <w:rFonts w:ascii="Arial" w:hAnsi="Arial" w:cs="Arial"/>
              </w:rPr>
              <w:t>September 2020</w:t>
            </w:r>
          </w:p>
        </w:tc>
        <w:tc>
          <w:tcPr>
            <w:tcW w:w="134" w:type="dxa"/>
            <w:tcBorders>
              <w:left w:val="nil"/>
            </w:tcBorders>
          </w:tcPr>
          <w:p w14:paraId="46344DD0" w14:textId="77777777" w:rsidR="00EB26E2" w:rsidRPr="00EB26E2" w:rsidRDefault="00EB26E2" w:rsidP="00EB26E2">
            <w:pPr>
              <w:pStyle w:val="SubHead"/>
              <w:rPr>
                <w:rFonts w:cs="Arial"/>
                <w:sz w:val="24"/>
                <w:szCs w:val="24"/>
              </w:rPr>
            </w:pPr>
          </w:p>
        </w:tc>
        <w:tc>
          <w:tcPr>
            <w:tcW w:w="1974" w:type="dxa"/>
            <w:tcBorders>
              <w:top w:val="single" w:sz="6" w:space="0" w:color="auto"/>
              <w:left w:val="single" w:sz="6" w:space="0" w:color="auto"/>
              <w:bottom w:val="single" w:sz="6" w:space="0" w:color="auto"/>
              <w:right w:val="single" w:sz="6" w:space="0" w:color="auto"/>
            </w:tcBorders>
          </w:tcPr>
          <w:p w14:paraId="5F99ED2B" w14:textId="77777777" w:rsidR="00EB26E2" w:rsidRPr="00EB26E2" w:rsidRDefault="00EB26E2" w:rsidP="00EB26E2">
            <w:pPr>
              <w:rPr>
                <w:rFonts w:ascii="Arial" w:hAnsi="Arial" w:cs="Arial"/>
              </w:rPr>
            </w:pPr>
            <w:r w:rsidRPr="00EB26E2">
              <w:rPr>
                <w:rFonts w:ascii="Arial" w:hAnsi="Arial" w:cs="Arial"/>
                <w:u w:val="single"/>
              </w:rPr>
              <w:t>Item</w:t>
            </w:r>
          </w:p>
          <w:p w14:paraId="2F2C64D6" w14:textId="77777777" w:rsidR="00EB26E2" w:rsidRPr="00EB26E2" w:rsidRDefault="00EB26E2" w:rsidP="00EB26E2">
            <w:pPr>
              <w:rPr>
                <w:rFonts w:ascii="Arial" w:hAnsi="Arial" w:cs="Arial"/>
              </w:rPr>
            </w:pPr>
          </w:p>
          <w:p w14:paraId="552533E4" w14:textId="77777777" w:rsidR="00EB26E2" w:rsidRPr="00EB26E2" w:rsidRDefault="00EB26E2" w:rsidP="00EB26E2">
            <w:pPr>
              <w:rPr>
                <w:rFonts w:ascii="Arial" w:hAnsi="Arial" w:cs="Arial"/>
              </w:rPr>
            </w:pPr>
          </w:p>
          <w:p w14:paraId="0F449CFB" w14:textId="77777777" w:rsidR="00EB26E2" w:rsidRPr="00EB26E2" w:rsidRDefault="00EB26E2" w:rsidP="00EB26E2">
            <w:pPr>
              <w:rPr>
                <w:rFonts w:ascii="Arial" w:hAnsi="Arial" w:cs="Arial"/>
              </w:rPr>
            </w:pPr>
          </w:p>
          <w:p w14:paraId="5646F2EB" w14:textId="77777777" w:rsidR="00EB26E2" w:rsidRPr="00EB26E2" w:rsidRDefault="00EB26E2" w:rsidP="00EB26E2">
            <w:pPr>
              <w:rPr>
                <w:rFonts w:ascii="Arial" w:hAnsi="Arial" w:cs="Arial"/>
              </w:rPr>
            </w:pPr>
            <w:bookmarkStart w:id="3" w:name="insert"/>
            <w:bookmarkEnd w:id="3"/>
          </w:p>
          <w:p w14:paraId="7AE201E0" w14:textId="77777777" w:rsidR="00EB26E2" w:rsidRPr="00EB26E2" w:rsidRDefault="00EB26E2" w:rsidP="00EB26E2">
            <w:pPr>
              <w:rPr>
                <w:rFonts w:ascii="Arial" w:hAnsi="Arial" w:cs="Arial"/>
              </w:rPr>
            </w:pPr>
          </w:p>
          <w:p w14:paraId="4B6EECC7" w14:textId="77777777" w:rsidR="00EB26E2" w:rsidRPr="00EB26E2" w:rsidRDefault="00EB26E2" w:rsidP="00EB26E2">
            <w:pPr>
              <w:rPr>
                <w:rFonts w:ascii="Arial" w:hAnsi="Arial" w:cs="Arial"/>
              </w:rPr>
            </w:pPr>
            <w:bookmarkStart w:id="4" w:name="Exempt"/>
            <w:bookmarkEnd w:id="4"/>
            <w:r w:rsidRPr="00EB26E2">
              <w:rPr>
                <w:rFonts w:ascii="Arial" w:hAnsi="Arial" w:cs="Arial"/>
                <w:u w:val="single"/>
              </w:rPr>
              <w:t>Public</w:t>
            </w:r>
          </w:p>
          <w:p w14:paraId="797E789D" w14:textId="77777777" w:rsidR="00EB26E2" w:rsidRPr="00EB26E2" w:rsidRDefault="00EB26E2" w:rsidP="00EB26E2">
            <w:pPr>
              <w:rPr>
                <w:rFonts w:ascii="Arial" w:hAnsi="Arial" w:cs="Arial"/>
              </w:rPr>
            </w:pPr>
          </w:p>
        </w:tc>
      </w:tr>
    </w:tbl>
    <w:p w14:paraId="2CD669AB" w14:textId="77777777" w:rsidR="00EB26E2" w:rsidRPr="00EB26E2" w:rsidRDefault="00EB26E2" w:rsidP="00EB26E2">
      <w:pPr>
        <w:rPr>
          <w:rFonts w:ascii="Arial" w:hAnsi="Arial" w:cs="Arial"/>
        </w:rPr>
      </w:pPr>
    </w:p>
    <w:p w14:paraId="38A0809D" w14:textId="77777777" w:rsidR="00EB26E2" w:rsidRPr="00EB26E2" w:rsidRDefault="00EB26E2" w:rsidP="00EB26E2">
      <w:pPr>
        <w:rPr>
          <w:rFonts w:ascii="Arial" w:hAnsi="Arial" w:cs="Arial"/>
        </w:rPr>
      </w:pPr>
    </w:p>
    <w:p w14:paraId="0072E96C" w14:textId="25AA931E" w:rsidR="007925C5" w:rsidRDefault="007925C5" w:rsidP="007925C5">
      <w:pPr>
        <w:jc w:val="center"/>
        <w:rPr>
          <w:rFonts w:ascii="Arial" w:hAnsi="Arial" w:cs="Arial"/>
          <w:b/>
          <w:sz w:val="32"/>
          <w:szCs w:val="32"/>
        </w:rPr>
      </w:pPr>
      <w:r>
        <w:rPr>
          <w:rFonts w:ascii="Arial" w:hAnsi="Arial" w:cs="Arial"/>
          <w:b/>
          <w:sz w:val="32"/>
          <w:szCs w:val="32"/>
        </w:rPr>
        <w:t xml:space="preserve">Councillor </w:t>
      </w:r>
      <w:r w:rsidR="002C5331">
        <w:rPr>
          <w:rFonts w:ascii="Arial" w:hAnsi="Arial" w:cs="Arial"/>
          <w:b/>
          <w:sz w:val="32"/>
          <w:szCs w:val="32"/>
        </w:rPr>
        <w:t>Gwilym Butler</w:t>
      </w:r>
    </w:p>
    <w:p w14:paraId="5371744E" w14:textId="0AFF08DD" w:rsidR="00EB26E2" w:rsidRPr="007925C5" w:rsidRDefault="007925C5" w:rsidP="007925C5">
      <w:pPr>
        <w:jc w:val="center"/>
        <w:rPr>
          <w:rFonts w:ascii="Arial" w:hAnsi="Arial" w:cs="Arial"/>
          <w:b/>
          <w:sz w:val="32"/>
          <w:szCs w:val="32"/>
        </w:rPr>
      </w:pPr>
      <w:r w:rsidRPr="007925C5">
        <w:rPr>
          <w:rFonts w:ascii="Arial" w:hAnsi="Arial" w:cs="Arial"/>
          <w:b/>
          <w:sz w:val="32"/>
          <w:szCs w:val="32"/>
        </w:rPr>
        <w:t>Portfo</w:t>
      </w:r>
      <w:r>
        <w:rPr>
          <w:rFonts w:ascii="Arial" w:hAnsi="Arial" w:cs="Arial"/>
          <w:b/>
          <w:sz w:val="32"/>
          <w:szCs w:val="32"/>
        </w:rPr>
        <w:t xml:space="preserve">lio Holder for </w:t>
      </w:r>
      <w:r w:rsidR="002C5331">
        <w:rPr>
          <w:rFonts w:ascii="Arial" w:hAnsi="Arial" w:cs="Arial"/>
          <w:b/>
          <w:sz w:val="32"/>
          <w:szCs w:val="32"/>
        </w:rPr>
        <w:t>Communities, Place Planning and Regulatory Services</w:t>
      </w:r>
    </w:p>
    <w:p w14:paraId="4287A449" w14:textId="77777777" w:rsidR="00222470" w:rsidRDefault="00222470" w:rsidP="00EB26E2">
      <w:pPr>
        <w:rPr>
          <w:rFonts w:ascii="Arial" w:hAnsi="Arial" w:cs="Arial"/>
          <w:b/>
          <w:sz w:val="32"/>
          <w:szCs w:val="32"/>
        </w:rPr>
      </w:pPr>
    </w:p>
    <w:tbl>
      <w:tblPr>
        <w:tblW w:w="0" w:type="auto"/>
        <w:tblLook w:val="0000" w:firstRow="0" w:lastRow="0" w:firstColumn="0" w:lastColumn="0" w:noHBand="0" w:noVBand="0"/>
      </w:tblPr>
      <w:tblGrid>
        <w:gridCol w:w="5378"/>
        <w:gridCol w:w="222"/>
      </w:tblGrid>
      <w:tr w:rsidR="00EB26E2" w:rsidRPr="009931D4" w14:paraId="02B9B8FD" w14:textId="77777777" w:rsidTr="00BC3FB2">
        <w:tc>
          <w:tcPr>
            <w:tcW w:w="0" w:type="auto"/>
          </w:tcPr>
          <w:p w14:paraId="5A46AFB7" w14:textId="60F67D55" w:rsidR="00EB26E2" w:rsidRDefault="00EB26E2" w:rsidP="00EB26E2">
            <w:pPr>
              <w:rPr>
                <w:rFonts w:ascii="Arial" w:hAnsi="Arial" w:cs="Arial"/>
                <w:b/>
              </w:rPr>
            </w:pPr>
            <w:r w:rsidRPr="009931D4">
              <w:rPr>
                <w:rFonts w:ascii="Arial" w:hAnsi="Arial" w:cs="Arial"/>
                <w:b/>
              </w:rPr>
              <w:t>Responsible Officer</w:t>
            </w:r>
            <w:r w:rsidR="00133856">
              <w:rPr>
                <w:rFonts w:ascii="Arial" w:hAnsi="Arial" w:cs="Arial"/>
                <w:b/>
              </w:rPr>
              <w:t>s</w:t>
            </w:r>
          </w:p>
          <w:p w14:paraId="1CAF63D5" w14:textId="77777777" w:rsidR="002B2DB5" w:rsidRDefault="002B2DB5" w:rsidP="00EB26E2">
            <w:pPr>
              <w:rPr>
                <w:rFonts w:ascii="Arial" w:hAnsi="Arial" w:cs="Arial"/>
              </w:rPr>
            </w:pPr>
            <w:r>
              <w:rPr>
                <w:rFonts w:ascii="Arial" w:hAnsi="Arial" w:cs="Arial"/>
              </w:rPr>
              <w:t>Rachel Robinson, Director of Public Health</w:t>
            </w:r>
            <w:r w:rsidDel="002B2DB5">
              <w:rPr>
                <w:rFonts w:ascii="Arial" w:hAnsi="Arial" w:cs="Arial"/>
              </w:rPr>
              <w:t xml:space="preserve"> </w:t>
            </w:r>
          </w:p>
          <w:p w14:paraId="3DDF3AD9" w14:textId="0403B124" w:rsidR="00280647" w:rsidRDefault="002B2DB5" w:rsidP="00EB26E2">
            <w:pPr>
              <w:rPr>
                <w:rFonts w:ascii="Arial" w:hAnsi="Arial" w:cs="Arial"/>
              </w:rPr>
            </w:pPr>
            <w:r>
              <w:rPr>
                <w:rFonts w:ascii="Arial" w:hAnsi="Arial" w:cs="Arial"/>
              </w:rPr>
              <w:t>Ian Kilby, Head of Planning Services</w:t>
            </w:r>
          </w:p>
          <w:p w14:paraId="2C1CB875" w14:textId="1AAF879A" w:rsidR="002B2DB5" w:rsidRDefault="002B2DB5" w:rsidP="00EB26E2">
            <w:pPr>
              <w:rPr>
                <w:rFonts w:ascii="Arial" w:hAnsi="Arial" w:cs="Arial"/>
              </w:rPr>
            </w:pPr>
            <w:r>
              <w:rPr>
                <w:rFonts w:ascii="Arial" w:hAnsi="Arial" w:cs="Arial"/>
              </w:rPr>
              <w:t>Hayley Owen, Interim Head of Economic Growth</w:t>
            </w:r>
          </w:p>
          <w:p w14:paraId="68B6628D" w14:textId="5E12704B" w:rsidR="002C5331" w:rsidRPr="00280647" w:rsidRDefault="002C5331" w:rsidP="00EB26E2">
            <w:pPr>
              <w:rPr>
                <w:rFonts w:ascii="Arial" w:hAnsi="Arial" w:cs="Arial"/>
              </w:rPr>
            </w:pPr>
          </w:p>
        </w:tc>
        <w:tc>
          <w:tcPr>
            <w:tcW w:w="0" w:type="auto"/>
          </w:tcPr>
          <w:p w14:paraId="37EFB9DA" w14:textId="77777777" w:rsidR="00EB26E2" w:rsidRPr="009931D4" w:rsidRDefault="00EB26E2" w:rsidP="00EB26E2">
            <w:pPr>
              <w:rPr>
                <w:rFonts w:ascii="Arial" w:hAnsi="Arial" w:cs="Arial"/>
              </w:rPr>
            </w:pPr>
            <w:bookmarkStart w:id="5" w:name="officer"/>
            <w:bookmarkEnd w:id="5"/>
          </w:p>
        </w:tc>
      </w:tr>
    </w:tbl>
    <w:p w14:paraId="311C0881" w14:textId="77777777" w:rsidR="00EB26E2" w:rsidRPr="009931D4" w:rsidRDefault="00EB26E2" w:rsidP="00EB26E2">
      <w:pPr>
        <w:rPr>
          <w:rFonts w:ascii="Arial" w:hAnsi="Arial" w:cs="Arial"/>
        </w:rPr>
      </w:pPr>
    </w:p>
    <w:p w14:paraId="1B7F0732" w14:textId="77777777" w:rsidR="00EB26E2" w:rsidRPr="00280647" w:rsidRDefault="00EB26E2" w:rsidP="00EB26E2">
      <w:pPr>
        <w:pStyle w:val="SubHead"/>
        <w:rPr>
          <w:rFonts w:cs="Arial"/>
          <w:sz w:val="24"/>
          <w:szCs w:val="24"/>
        </w:rPr>
      </w:pPr>
      <w:r w:rsidRPr="00280647">
        <w:rPr>
          <w:rFonts w:cs="Arial"/>
          <w:sz w:val="24"/>
          <w:szCs w:val="24"/>
        </w:rPr>
        <w:t>1.  Summary</w:t>
      </w:r>
    </w:p>
    <w:p w14:paraId="7343C3D5" w14:textId="58EB5D31" w:rsidR="00EB26E2" w:rsidRDefault="00EB26E2" w:rsidP="00EB26E2">
      <w:pPr>
        <w:pStyle w:val="SubHead"/>
        <w:rPr>
          <w:rFonts w:cs="Arial"/>
          <w:b w:val="0"/>
          <w:sz w:val="24"/>
          <w:szCs w:val="24"/>
        </w:rPr>
      </w:pPr>
    </w:p>
    <w:p w14:paraId="63F16A77" w14:textId="42A11C34" w:rsidR="00520BF0" w:rsidRDefault="00576F44" w:rsidP="00576F44">
      <w:pPr>
        <w:pStyle w:val="SubHead"/>
        <w:ind w:left="720" w:hanging="720"/>
        <w:rPr>
          <w:rFonts w:cs="Arial"/>
          <w:b w:val="0"/>
          <w:sz w:val="24"/>
          <w:szCs w:val="24"/>
        </w:rPr>
      </w:pPr>
      <w:r>
        <w:rPr>
          <w:rFonts w:cs="Arial"/>
          <w:b w:val="0"/>
          <w:sz w:val="24"/>
          <w:szCs w:val="24"/>
        </w:rPr>
        <w:t>1.1</w:t>
      </w:r>
      <w:r>
        <w:rPr>
          <w:rFonts w:cs="Arial"/>
          <w:b w:val="0"/>
          <w:sz w:val="24"/>
          <w:szCs w:val="24"/>
        </w:rPr>
        <w:tab/>
      </w:r>
      <w:r w:rsidR="00583F7C">
        <w:rPr>
          <w:rFonts w:cs="Arial"/>
          <w:b w:val="0"/>
          <w:sz w:val="24"/>
          <w:szCs w:val="24"/>
        </w:rPr>
        <w:t xml:space="preserve">This report is presented at a point in time when we have been dealing with a global </w:t>
      </w:r>
      <w:r w:rsidR="00520BF0">
        <w:rPr>
          <w:rFonts w:cs="Arial"/>
          <w:b w:val="0"/>
          <w:sz w:val="24"/>
          <w:szCs w:val="24"/>
        </w:rPr>
        <w:t xml:space="preserve">health </w:t>
      </w:r>
      <w:r w:rsidR="00583F7C">
        <w:rPr>
          <w:rFonts w:cs="Arial"/>
          <w:b w:val="0"/>
          <w:sz w:val="24"/>
          <w:szCs w:val="24"/>
        </w:rPr>
        <w:t xml:space="preserve">pandemic and we have all had to completely adapt </w:t>
      </w:r>
      <w:bookmarkStart w:id="6" w:name="_GoBack"/>
      <w:bookmarkEnd w:id="6"/>
      <w:r w:rsidR="00583F7C">
        <w:rPr>
          <w:rFonts w:cs="Arial"/>
          <w:b w:val="0"/>
          <w:sz w:val="24"/>
          <w:szCs w:val="24"/>
        </w:rPr>
        <w:t xml:space="preserve">the way we provide services to the public and businesses </w:t>
      </w:r>
      <w:r w:rsidR="0091497B">
        <w:rPr>
          <w:rFonts w:cs="Arial"/>
          <w:b w:val="0"/>
          <w:sz w:val="24"/>
          <w:szCs w:val="24"/>
        </w:rPr>
        <w:t>together with the</w:t>
      </w:r>
      <w:r w:rsidR="00583F7C">
        <w:rPr>
          <w:rFonts w:cs="Arial"/>
          <w:b w:val="0"/>
          <w:sz w:val="24"/>
          <w:szCs w:val="24"/>
        </w:rPr>
        <w:t xml:space="preserve"> significant social and economic change</w:t>
      </w:r>
      <w:r w:rsidR="0091497B">
        <w:rPr>
          <w:rFonts w:cs="Arial"/>
          <w:b w:val="0"/>
          <w:sz w:val="24"/>
          <w:szCs w:val="24"/>
        </w:rPr>
        <w:t>s we are facing</w:t>
      </w:r>
      <w:r w:rsidR="00583F7C">
        <w:rPr>
          <w:rFonts w:cs="Arial"/>
          <w:b w:val="0"/>
          <w:sz w:val="24"/>
          <w:szCs w:val="24"/>
        </w:rPr>
        <w:t>.</w:t>
      </w:r>
      <w:r w:rsidR="0091497B">
        <w:rPr>
          <w:rFonts w:cs="Arial"/>
          <w:b w:val="0"/>
          <w:sz w:val="24"/>
          <w:szCs w:val="24"/>
        </w:rPr>
        <w:t xml:space="preserve"> My portfolio has been impacted greatly and in the </w:t>
      </w:r>
      <w:proofErr w:type="gramStart"/>
      <w:r w:rsidR="0091497B">
        <w:rPr>
          <w:rFonts w:cs="Arial"/>
          <w:b w:val="0"/>
          <w:sz w:val="24"/>
          <w:szCs w:val="24"/>
        </w:rPr>
        <w:t>report</w:t>
      </w:r>
      <w:proofErr w:type="gramEnd"/>
      <w:r w:rsidR="0091497B">
        <w:rPr>
          <w:rFonts w:cs="Arial"/>
          <w:b w:val="0"/>
          <w:sz w:val="24"/>
          <w:szCs w:val="24"/>
        </w:rPr>
        <w:t xml:space="preserve"> we will cover the impacts and responses to Covid-19, how services have adapted successfully and the resource implications and uncertainties we now face. </w:t>
      </w:r>
    </w:p>
    <w:p w14:paraId="4D5C2CF1" w14:textId="77777777" w:rsidR="00520BF0" w:rsidRDefault="00520BF0" w:rsidP="00EB26E2">
      <w:pPr>
        <w:pStyle w:val="SubHead"/>
        <w:rPr>
          <w:rFonts w:cs="Arial"/>
          <w:b w:val="0"/>
          <w:sz w:val="24"/>
          <w:szCs w:val="24"/>
        </w:rPr>
      </w:pPr>
    </w:p>
    <w:p w14:paraId="13019210" w14:textId="66C5900F" w:rsidR="00CB72AC" w:rsidRDefault="00576F44" w:rsidP="00576F44">
      <w:pPr>
        <w:pStyle w:val="SubHead"/>
        <w:ind w:left="720" w:hanging="720"/>
        <w:rPr>
          <w:rFonts w:cs="Arial"/>
          <w:b w:val="0"/>
          <w:sz w:val="24"/>
          <w:szCs w:val="24"/>
        </w:rPr>
      </w:pPr>
      <w:r>
        <w:rPr>
          <w:rFonts w:cs="Arial"/>
          <w:b w:val="0"/>
          <w:sz w:val="24"/>
          <w:szCs w:val="24"/>
        </w:rPr>
        <w:t>1.2</w:t>
      </w:r>
      <w:r>
        <w:rPr>
          <w:rFonts w:cs="Arial"/>
          <w:b w:val="0"/>
          <w:sz w:val="24"/>
          <w:szCs w:val="24"/>
        </w:rPr>
        <w:tab/>
      </w:r>
      <w:r w:rsidR="00520BF0">
        <w:rPr>
          <w:rFonts w:cs="Arial"/>
          <w:b w:val="0"/>
          <w:sz w:val="24"/>
          <w:szCs w:val="24"/>
        </w:rPr>
        <w:t xml:space="preserve">We will also update on </w:t>
      </w:r>
      <w:r w:rsidR="00D42D00">
        <w:rPr>
          <w:rFonts w:cs="Arial"/>
          <w:b w:val="0"/>
          <w:sz w:val="24"/>
          <w:szCs w:val="24"/>
        </w:rPr>
        <w:t>the progress with some key areas of work that were presented as forthcoming in the previous annual report to Council. This includes the preparation of our Community and Rural strategy</w:t>
      </w:r>
      <w:r w:rsidR="009C1689">
        <w:rPr>
          <w:rFonts w:cs="Arial"/>
          <w:b w:val="0"/>
          <w:sz w:val="24"/>
          <w:szCs w:val="24"/>
        </w:rPr>
        <w:t xml:space="preserve"> in partnership with town and parish councils, the voluntary, community and social enterprise secto</w:t>
      </w:r>
      <w:r w:rsidR="00D923D1">
        <w:rPr>
          <w:rFonts w:cs="Arial"/>
          <w:b w:val="0"/>
          <w:sz w:val="24"/>
          <w:szCs w:val="24"/>
        </w:rPr>
        <w:t>r</w:t>
      </w:r>
      <w:r w:rsidR="009C1689">
        <w:rPr>
          <w:rFonts w:cs="Arial"/>
          <w:b w:val="0"/>
          <w:sz w:val="24"/>
          <w:szCs w:val="24"/>
        </w:rPr>
        <w:t xml:space="preserve">, business community and Elected Members. The strategy will </w:t>
      </w:r>
      <w:r w:rsidR="003208C6">
        <w:rPr>
          <w:rFonts w:cs="Arial"/>
          <w:b w:val="0"/>
          <w:sz w:val="24"/>
          <w:szCs w:val="24"/>
        </w:rPr>
        <w:t xml:space="preserve">provide a robust platform and framework for our county across </w:t>
      </w:r>
      <w:proofErr w:type="gramStart"/>
      <w:r w:rsidR="003208C6">
        <w:rPr>
          <w:rFonts w:cs="Arial"/>
          <w:b w:val="0"/>
          <w:sz w:val="24"/>
          <w:szCs w:val="24"/>
        </w:rPr>
        <w:t>a number of</w:t>
      </w:r>
      <w:proofErr w:type="gramEnd"/>
      <w:r w:rsidR="003208C6">
        <w:rPr>
          <w:rFonts w:cs="Arial"/>
          <w:b w:val="0"/>
          <w:sz w:val="24"/>
          <w:szCs w:val="24"/>
        </w:rPr>
        <w:t xml:space="preserve"> thematic priorities, these have been informed by and with our communities. </w:t>
      </w:r>
      <w:r w:rsidR="00CB72AC">
        <w:rPr>
          <w:rFonts w:cs="Arial"/>
          <w:b w:val="0"/>
          <w:sz w:val="24"/>
          <w:szCs w:val="24"/>
        </w:rPr>
        <w:t xml:space="preserve">It will act as the connecting strategy across many services we provide and reach into those services provided by our partners as well. </w:t>
      </w:r>
    </w:p>
    <w:p w14:paraId="4588121F" w14:textId="102C16BE" w:rsidR="004C1E16" w:rsidRDefault="004C1E16" w:rsidP="00EB26E2">
      <w:pPr>
        <w:pStyle w:val="SubHead"/>
        <w:rPr>
          <w:rFonts w:cs="Arial"/>
          <w:b w:val="0"/>
          <w:sz w:val="24"/>
          <w:szCs w:val="24"/>
        </w:rPr>
      </w:pPr>
    </w:p>
    <w:p w14:paraId="06712495" w14:textId="4BFE2C4C" w:rsidR="004C1E16" w:rsidRDefault="00576F44" w:rsidP="00576F44">
      <w:pPr>
        <w:pStyle w:val="SubHead"/>
        <w:ind w:left="720" w:hanging="720"/>
        <w:rPr>
          <w:rFonts w:cs="Arial"/>
          <w:b w:val="0"/>
          <w:sz w:val="24"/>
          <w:szCs w:val="24"/>
        </w:rPr>
      </w:pPr>
      <w:r>
        <w:rPr>
          <w:rFonts w:cs="Arial"/>
          <w:b w:val="0"/>
          <w:sz w:val="24"/>
          <w:szCs w:val="24"/>
        </w:rPr>
        <w:t>1.3</w:t>
      </w:r>
      <w:r>
        <w:rPr>
          <w:rFonts w:cs="Arial"/>
          <w:b w:val="0"/>
          <w:sz w:val="24"/>
          <w:szCs w:val="24"/>
        </w:rPr>
        <w:tab/>
      </w:r>
      <w:r w:rsidR="00106542" w:rsidRPr="00106542">
        <w:rPr>
          <w:rFonts w:cs="Arial"/>
          <w:b w:val="0"/>
          <w:bCs/>
          <w:sz w:val="24"/>
          <w:szCs w:val="24"/>
        </w:rPr>
        <w:t>For the planning function of the Local Authority, the recently produced White Paper for consultation is a major document proposing some significant changes to our planning system.</w:t>
      </w:r>
    </w:p>
    <w:p w14:paraId="566031FA" w14:textId="436A3A0F" w:rsidR="003B5881" w:rsidRDefault="003B5881" w:rsidP="00EB26E2">
      <w:pPr>
        <w:pStyle w:val="SubHead"/>
        <w:rPr>
          <w:rFonts w:cs="Arial"/>
          <w:b w:val="0"/>
          <w:sz w:val="24"/>
          <w:szCs w:val="24"/>
        </w:rPr>
      </w:pPr>
    </w:p>
    <w:p w14:paraId="5D421D0D" w14:textId="6E8462CD" w:rsidR="003B5881" w:rsidRDefault="00576F44" w:rsidP="00576F44">
      <w:pPr>
        <w:pStyle w:val="SubHead"/>
        <w:ind w:left="720" w:hanging="720"/>
        <w:rPr>
          <w:rFonts w:cs="Arial"/>
          <w:b w:val="0"/>
          <w:sz w:val="24"/>
          <w:szCs w:val="24"/>
        </w:rPr>
      </w:pPr>
      <w:r>
        <w:rPr>
          <w:rFonts w:cs="Arial"/>
          <w:b w:val="0"/>
          <w:sz w:val="24"/>
          <w:szCs w:val="24"/>
        </w:rPr>
        <w:t>1.4</w:t>
      </w:r>
      <w:r>
        <w:rPr>
          <w:rFonts w:cs="Arial"/>
          <w:b w:val="0"/>
          <w:sz w:val="24"/>
          <w:szCs w:val="24"/>
        </w:rPr>
        <w:tab/>
      </w:r>
      <w:r w:rsidR="003B5881">
        <w:rPr>
          <w:rFonts w:cs="Arial"/>
          <w:b w:val="0"/>
          <w:sz w:val="24"/>
          <w:szCs w:val="24"/>
        </w:rPr>
        <w:t>Regulatory Services’ environmental health</w:t>
      </w:r>
      <w:r w:rsidR="009278AD">
        <w:rPr>
          <w:rFonts w:cs="Arial"/>
          <w:b w:val="0"/>
          <w:sz w:val="24"/>
          <w:szCs w:val="24"/>
        </w:rPr>
        <w:t xml:space="preserve"> team </w:t>
      </w:r>
      <w:r w:rsidR="003B5881">
        <w:rPr>
          <w:rFonts w:cs="Arial"/>
          <w:b w:val="0"/>
          <w:sz w:val="24"/>
          <w:szCs w:val="24"/>
        </w:rPr>
        <w:t xml:space="preserve">has been </w:t>
      </w:r>
      <w:r w:rsidR="009278AD">
        <w:rPr>
          <w:rFonts w:cs="Arial"/>
          <w:b w:val="0"/>
          <w:sz w:val="24"/>
          <w:szCs w:val="24"/>
        </w:rPr>
        <w:t>hugely involved in the response to the Covid-19 outbreak</w:t>
      </w:r>
      <w:r w:rsidR="00D86469">
        <w:rPr>
          <w:rFonts w:cs="Arial"/>
          <w:b w:val="0"/>
          <w:sz w:val="24"/>
          <w:szCs w:val="24"/>
        </w:rPr>
        <w:t xml:space="preserve"> and their responsibilities for protecting the public has been invaluable to our </w:t>
      </w:r>
      <w:r w:rsidR="00D86469">
        <w:rPr>
          <w:rFonts w:cs="Arial"/>
          <w:b w:val="0"/>
          <w:sz w:val="24"/>
          <w:szCs w:val="24"/>
        </w:rPr>
        <w:lastRenderedPageBreak/>
        <w:t>efforts locally</w:t>
      </w:r>
      <w:r w:rsidR="00D86469" w:rsidRPr="00576F44">
        <w:rPr>
          <w:rFonts w:cs="Arial"/>
          <w:b w:val="0"/>
          <w:sz w:val="24"/>
          <w:szCs w:val="24"/>
        </w:rPr>
        <w:t>.</w:t>
      </w:r>
      <w:r w:rsidR="00544CE0" w:rsidRPr="00576F44">
        <w:rPr>
          <w:rFonts w:cs="Arial"/>
          <w:b w:val="0"/>
          <w:sz w:val="24"/>
          <w:szCs w:val="24"/>
        </w:rPr>
        <w:t xml:space="preserve">  </w:t>
      </w:r>
      <w:r w:rsidR="00AC1988" w:rsidRPr="00576F44">
        <w:rPr>
          <w:rFonts w:cs="Arial"/>
          <w:b w:val="0"/>
          <w:sz w:val="24"/>
          <w:szCs w:val="24"/>
        </w:rPr>
        <w:t>In addition, th</w:t>
      </w:r>
      <w:r w:rsidR="00544CE0" w:rsidRPr="00576F44">
        <w:rPr>
          <w:rFonts w:cs="Arial"/>
          <w:b w:val="0"/>
          <w:sz w:val="24"/>
          <w:szCs w:val="24"/>
        </w:rPr>
        <w:t xml:space="preserve">e Trading Standards &amp; Licensing Service has </w:t>
      </w:r>
      <w:r w:rsidR="00AC1988" w:rsidRPr="00576F44">
        <w:rPr>
          <w:rFonts w:cs="Arial"/>
          <w:b w:val="0"/>
          <w:sz w:val="24"/>
          <w:szCs w:val="24"/>
        </w:rPr>
        <w:t xml:space="preserve">played a key role in implementing national changes, particularly in relation to product safety, use of outdoor space and the supply of alcohol and entertainment.  Officers have provided </w:t>
      </w:r>
      <w:r w:rsidR="00544CE0" w:rsidRPr="00576F44">
        <w:rPr>
          <w:rFonts w:cs="Arial"/>
          <w:b w:val="0"/>
          <w:sz w:val="24"/>
          <w:szCs w:val="24"/>
        </w:rPr>
        <w:t xml:space="preserve">significant </w:t>
      </w:r>
      <w:r w:rsidR="00AC1988" w:rsidRPr="00576F44">
        <w:rPr>
          <w:rFonts w:cs="Arial"/>
          <w:b w:val="0"/>
          <w:sz w:val="24"/>
          <w:szCs w:val="24"/>
        </w:rPr>
        <w:t xml:space="preserve">regulatory and enforcement </w:t>
      </w:r>
      <w:r w:rsidR="00544CE0" w:rsidRPr="00576F44">
        <w:rPr>
          <w:rFonts w:cs="Arial"/>
          <w:b w:val="0"/>
          <w:sz w:val="24"/>
          <w:szCs w:val="24"/>
        </w:rPr>
        <w:t xml:space="preserve">expertise to </w:t>
      </w:r>
      <w:r w:rsidR="00AC1988" w:rsidRPr="00576F44">
        <w:rPr>
          <w:rFonts w:cs="Arial"/>
          <w:b w:val="0"/>
          <w:sz w:val="24"/>
          <w:szCs w:val="24"/>
        </w:rPr>
        <w:t xml:space="preserve">guide and </w:t>
      </w:r>
      <w:r w:rsidR="00544CE0" w:rsidRPr="00576F44">
        <w:rPr>
          <w:rFonts w:cs="Arial"/>
          <w:b w:val="0"/>
          <w:sz w:val="24"/>
          <w:szCs w:val="24"/>
        </w:rPr>
        <w:t>deliver our COVID-19 response</w:t>
      </w:r>
      <w:r w:rsidR="00AC1988" w:rsidRPr="00576F44">
        <w:rPr>
          <w:rFonts w:cs="Arial"/>
          <w:b w:val="0"/>
          <w:sz w:val="24"/>
          <w:szCs w:val="24"/>
        </w:rPr>
        <w:t xml:space="preserve">.  </w:t>
      </w:r>
      <w:r w:rsidR="009278AD" w:rsidRPr="00576F44">
        <w:rPr>
          <w:rFonts w:cs="Arial"/>
          <w:b w:val="0"/>
          <w:sz w:val="24"/>
          <w:szCs w:val="24"/>
        </w:rPr>
        <w:t>This</w:t>
      </w:r>
      <w:r w:rsidR="009278AD">
        <w:rPr>
          <w:rFonts w:cs="Arial"/>
          <w:b w:val="0"/>
          <w:sz w:val="24"/>
          <w:szCs w:val="24"/>
        </w:rPr>
        <w:t xml:space="preserve"> has included working alongside other departments and services in the council,</w:t>
      </w:r>
      <w:r w:rsidR="00D86469">
        <w:rPr>
          <w:rFonts w:cs="Arial"/>
          <w:b w:val="0"/>
          <w:sz w:val="24"/>
          <w:szCs w:val="24"/>
        </w:rPr>
        <w:t xml:space="preserve"> undertaking a range of enforcement and advisory functions and adopting a proportionate and pragmatic approach within businesses and the workplace for social distancing and </w:t>
      </w:r>
      <w:proofErr w:type="spellStart"/>
      <w:r w:rsidR="00D86469">
        <w:rPr>
          <w:rFonts w:cs="Arial"/>
          <w:b w:val="0"/>
          <w:sz w:val="24"/>
          <w:szCs w:val="24"/>
        </w:rPr>
        <w:t>covid</w:t>
      </w:r>
      <w:proofErr w:type="spellEnd"/>
      <w:r w:rsidR="00D86469">
        <w:rPr>
          <w:rFonts w:cs="Arial"/>
          <w:b w:val="0"/>
          <w:sz w:val="24"/>
          <w:szCs w:val="24"/>
        </w:rPr>
        <w:t xml:space="preserve">-secure measures. </w:t>
      </w:r>
    </w:p>
    <w:p w14:paraId="67CF45A3" w14:textId="15AF5F1A" w:rsidR="00962E66" w:rsidRDefault="00962E66" w:rsidP="00576F44">
      <w:pPr>
        <w:pStyle w:val="SubHead"/>
        <w:ind w:left="720" w:hanging="720"/>
        <w:rPr>
          <w:rFonts w:cs="Arial"/>
          <w:b w:val="0"/>
          <w:sz w:val="24"/>
          <w:szCs w:val="24"/>
        </w:rPr>
      </w:pPr>
    </w:p>
    <w:p w14:paraId="7CD3B832" w14:textId="77777777" w:rsidR="00962E66" w:rsidRDefault="00962E66" w:rsidP="00962E66">
      <w:pPr>
        <w:pStyle w:val="SubHead"/>
        <w:ind w:left="720" w:hanging="720"/>
        <w:rPr>
          <w:rFonts w:cs="Arial"/>
          <w:b w:val="0"/>
          <w:sz w:val="24"/>
          <w:szCs w:val="24"/>
        </w:rPr>
      </w:pPr>
      <w:r>
        <w:rPr>
          <w:rFonts w:cs="Arial"/>
          <w:b w:val="0"/>
          <w:sz w:val="24"/>
          <w:szCs w:val="24"/>
        </w:rPr>
        <w:t xml:space="preserve">1.5 </w:t>
      </w:r>
      <w:r>
        <w:rPr>
          <w:rFonts w:cs="Arial"/>
          <w:b w:val="0"/>
          <w:sz w:val="24"/>
          <w:szCs w:val="24"/>
        </w:rPr>
        <w:tab/>
      </w:r>
      <w:r w:rsidRPr="00415B73">
        <w:rPr>
          <w:rFonts w:cs="Arial"/>
          <w:b w:val="0"/>
          <w:sz w:val="24"/>
          <w:szCs w:val="24"/>
        </w:rPr>
        <w:t>The report also picks up some cross-cutting priorities with Culture, Leisure and Tourism.</w:t>
      </w:r>
    </w:p>
    <w:p w14:paraId="03E0169B" w14:textId="5A629021" w:rsidR="00962E66" w:rsidRDefault="00962E66" w:rsidP="00576F44">
      <w:pPr>
        <w:pStyle w:val="SubHead"/>
        <w:ind w:left="720" w:hanging="720"/>
        <w:rPr>
          <w:rFonts w:cs="Arial"/>
          <w:b w:val="0"/>
          <w:sz w:val="24"/>
          <w:szCs w:val="24"/>
        </w:rPr>
      </w:pPr>
    </w:p>
    <w:p w14:paraId="327A6699" w14:textId="77777777" w:rsidR="00CB72AC" w:rsidRDefault="00CB72AC" w:rsidP="00EB26E2">
      <w:pPr>
        <w:pStyle w:val="SubHead"/>
        <w:rPr>
          <w:rFonts w:cs="Arial"/>
          <w:b w:val="0"/>
          <w:sz w:val="24"/>
          <w:szCs w:val="24"/>
        </w:rPr>
      </w:pPr>
    </w:p>
    <w:p w14:paraId="7AF9840F" w14:textId="50DBE286" w:rsidR="002C5331" w:rsidRDefault="00576F44" w:rsidP="00576F44">
      <w:pPr>
        <w:pStyle w:val="SubHead"/>
        <w:ind w:left="720" w:hanging="720"/>
        <w:rPr>
          <w:rFonts w:cs="Arial"/>
          <w:b w:val="0"/>
          <w:sz w:val="24"/>
          <w:szCs w:val="24"/>
        </w:rPr>
      </w:pPr>
      <w:r>
        <w:rPr>
          <w:rFonts w:cs="Arial"/>
          <w:b w:val="0"/>
          <w:sz w:val="24"/>
          <w:szCs w:val="24"/>
        </w:rPr>
        <w:t>1.</w:t>
      </w:r>
      <w:r w:rsidR="00962E66">
        <w:rPr>
          <w:rFonts w:cs="Arial"/>
          <w:b w:val="0"/>
          <w:sz w:val="24"/>
          <w:szCs w:val="24"/>
        </w:rPr>
        <w:t>6</w:t>
      </w:r>
      <w:r>
        <w:rPr>
          <w:rFonts w:cs="Arial"/>
          <w:b w:val="0"/>
          <w:sz w:val="24"/>
          <w:szCs w:val="24"/>
        </w:rPr>
        <w:tab/>
      </w:r>
      <w:r w:rsidR="004C1E16">
        <w:rPr>
          <w:rFonts w:cs="Arial"/>
          <w:b w:val="0"/>
          <w:sz w:val="24"/>
          <w:szCs w:val="24"/>
        </w:rPr>
        <w:t>The report is separated into key service outcomes with further detailed performance data and challenges and priorities included in the appendices at the end of the report.</w:t>
      </w:r>
    </w:p>
    <w:p w14:paraId="27419D4E" w14:textId="1F1C5EE8" w:rsidR="00D977C9" w:rsidRPr="00280647" w:rsidRDefault="00D977C9" w:rsidP="008F46F0">
      <w:pPr>
        <w:pStyle w:val="Heading1"/>
        <w:numPr>
          <w:ilvl w:val="0"/>
          <w:numId w:val="0"/>
        </w:numPr>
        <w:rPr>
          <w:rFonts w:cs="Arial"/>
          <w:szCs w:val="24"/>
        </w:rPr>
      </w:pPr>
      <w:bookmarkStart w:id="7" w:name="summary"/>
      <w:bookmarkEnd w:id="7"/>
    </w:p>
    <w:p w14:paraId="50E20560" w14:textId="77777777" w:rsidR="00EB26E2" w:rsidRPr="00280647" w:rsidRDefault="00EB26E2" w:rsidP="00EB26E2">
      <w:pPr>
        <w:pStyle w:val="Heading1"/>
        <w:numPr>
          <w:ilvl w:val="0"/>
          <w:numId w:val="0"/>
        </w:numPr>
        <w:ind w:left="720" w:hanging="720"/>
        <w:jc w:val="center"/>
        <w:rPr>
          <w:rFonts w:cs="Arial"/>
          <w:b/>
          <w:color w:val="000000"/>
          <w:szCs w:val="24"/>
        </w:rPr>
      </w:pPr>
      <w:r w:rsidRPr="00280647">
        <w:rPr>
          <w:rFonts w:cs="Arial"/>
          <w:b/>
          <w:color w:val="000000"/>
          <w:szCs w:val="24"/>
        </w:rPr>
        <w:t>REPORT</w:t>
      </w:r>
    </w:p>
    <w:p w14:paraId="09F5191B" w14:textId="6E8F5503" w:rsidR="00AA0750" w:rsidRPr="002B2DB5" w:rsidRDefault="00A84668" w:rsidP="00AA0750">
      <w:pPr>
        <w:jc w:val="both"/>
        <w:rPr>
          <w:rFonts w:ascii="Arial" w:hAnsi="Arial" w:cs="Arial"/>
          <w:b/>
          <w:color w:val="000000"/>
        </w:rPr>
      </w:pPr>
      <w:r w:rsidRPr="002B2DB5">
        <w:rPr>
          <w:rFonts w:ascii="Arial" w:hAnsi="Arial" w:cs="Arial"/>
          <w:b/>
          <w:color w:val="000000"/>
        </w:rPr>
        <w:t>2</w:t>
      </w:r>
      <w:r w:rsidR="007925C5" w:rsidRPr="002B2DB5">
        <w:rPr>
          <w:rFonts w:ascii="Arial" w:hAnsi="Arial" w:cs="Arial"/>
          <w:b/>
          <w:color w:val="000000"/>
        </w:rPr>
        <w:t xml:space="preserve">. </w:t>
      </w:r>
      <w:r w:rsidR="008D64D2" w:rsidRPr="002B2DB5">
        <w:rPr>
          <w:rFonts w:ascii="Arial" w:hAnsi="Arial" w:cs="Arial"/>
          <w:b/>
          <w:color w:val="000000"/>
        </w:rPr>
        <w:t>Key Service Outcomes</w:t>
      </w:r>
    </w:p>
    <w:p w14:paraId="1AD0E37F" w14:textId="1E3F061B" w:rsidR="007925C5" w:rsidRPr="002B2DB5" w:rsidRDefault="007925C5" w:rsidP="00AA0750">
      <w:pPr>
        <w:jc w:val="both"/>
        <w:rPr>
          <w:rFonts w:ascii="Arial" w:hAnsi="Arial" w:cs="Arial"/>
          <w:b/>
          <w:color w:val="000000"/>
        </w:rPr>
      </w:pPr>
    </w:p>
    <w:p w14:paraId="72D9F1C7" w14:textId="04B6B944" w:rsidR="00CE3120" w:rsidRPr="002B2DB5" w:rsidRDefault="00576F44" w:rsidP="00576F44">
      <w:pPr>
        <w:ind w:left="720" w:hanging="720"/>
        <w:jc w:val="both"/>
        <w:rPr>
          <w:rFonts w:ascii="Arial" w:hAnsi="Arial" w:cs="Arial"/>
          <w:color w:val="000000"/>
        </w:rPr>
      </w:pPr>
      <w:r>
        <w:rPr>
          <w:rFonts w:ascii="Arial" w:hAnsi="Arial" w:cs="Arial"/>
          <w:color w:val="000000"/>
        </w:rPr>
        <w:t>2.1</w:t>
      </w:r>
      <w:r>
        <w:rPr>
          <w:rFonts w:ascii="Arial" w:hAnsi="Arial" w:cs="Arial"/>
          <w:color w:val="000000"/>
        </w:rPr>
        <w:tab/>
      </w:r>
      <w:r w:rsidR="00CE3120" w:rsidRPr="002B2DB5">
        <w:rPr>
          <w:rFonts w:ascii="Arial" w:hAnsi="Arial" w:cs="Arial"/>
          <w:color w:val="000000"/>
        </w:rPr>
        <w:t>Given the breadth of the portfolio, further detail is provided on eac</w:t>
      </w:r>
      <w:r w:rsidR="00133856" w:rsidRPr="002B2DB5">
        <w:rPr>
          <w:rFonts w:ascii="Arial" w:hAnsi="Arial" w:cs="Arial"/>
          <w:color w:val="000000"/>
        </w:rPr>
        <w:t xml:space="preserve">h area of responsibility below and in the attached appendices. </w:t>
      </w:r>
    </w:p>
    <w:p w14:paraId="51D216FE" w14:textId="77777777" w:rsidR="00C173BA" w:rsidRPr="002B2DB5" w:rsidRDefault="00C173BA" w:rsidP="00AA0750">
      <w:pPr>
        <w:jc w:val="both"/>
        <w:rPr>
          <w:rFonts w:ascii="Arial" w:hAnsi="Arial" w:cs="Arial"/>
          <w:color w:val="000000"/>
        </w:rPr>
      </w:pPr>
    </w:p>
    <w:p w14:paraId="3A6ACF4F" w14:textId="325180B5" w:rsidR="002B2DB5" w:rsidRPr="002B2DB5" w:rsidRDefault="00576F44" w:rsidP="00576F44">
      <w:pPr>
        <w:tabs>
          <w:tab w:val="left" w:pos="284"/>
        </w:tabs>
        <w:rPr>
          <w:rFonts w:ascii="Arial" w:hAnsi="Arial" w:cs="Arial"/>
          <w:b/>
          <w:bCs/>
        </w:rPr>
      </w:pPr>
      <w:r>
        <w:rPr>
          <w:rFonts w:ascii="Arial" w:hAnsi="Arial" w:cs="Arial"/>
          <w:b/>
          <w:bCs/>
        </w:rPr>
        <w:t>3.</w:t>
      </w:r>
      <w:r>
        <w:rPr>
          <w:rFonts w:ascii="Arial" w:hAnsi="Arial" w:cs="Arial"/>
          <w:b/>
          <w:bCs/>
        </w:rPr>
        <w:tab/>
      </w:r>
      <w:r w:rsidR="002B2DB5" w:rsidRPr="002B2DB5">
        <w:rPr>
          <w:rFonts w:ascii="Arial" w:hAnsi="Arial" w:cs="Arial"/>
          <w:b/>
          <w:bCs/>
        </w:rPr>
        <w:t>Community and Rural Strategy</w:t>
      </w:r>
    </w:p>
    <w:p w14:paraId="46AA5B1D" w14:textId="7E3788C8" w:rsidR="002B2DB5" w:rsidRPr="002B2DB5" w:rsidRDefault="002B2DB5" w:rsidP="002B2DB5">
      <w:pPr>
        <w:rPr>
          <w:rFonts w:ascii="Arial" w:hAnsi="Arial" w:cs="Arial"/>
          <w:b/>
          <w:bCs/>
        </w:rPr>
      </w:pPr>
    </w:p>
    <w:p w14:paraId="2E9FE38A" w14:textId="4C596BED" w:rsidR="002B2DB5" w:rsidRDefault="00576F44" w:rsidP="00576F44">
      <w:pPr>
        <w:ind w:left="720" w:hanging="720"/>
        <w:rPr>
          <w:rFonts w:ascii="Arial" w:hAnsi="Arial" w:cs="Arial"/>
        </w:rPr>
      </w:pPr>
      <w:r>
        <w:rPr>
          <w:rFonts w:ascii="Arial" w:hAnsi="Arial" w:cs="Arial"/>
        </w:rPr>
        <w:t>3.1</w:t>
      </w:r>
      <w:r>
        <w:rPr>
          <w:rFonts w:ascii="Arial" w:hAnsi="Arial" w:cs="Arial"/>
        </w:rPr>
        <w:tab/>
      </w:r>
      <w:r w:rsidR="002B2DB5" w:rsidRPr="002B2DB5">
        <w:rPr>
          <w:rFonts w:ascii="Arial" w:hAnsi="Arial" w:cs="Arial"/>
        </w:rPr>
        <w:t>We have been developing the Community and Rural Strategy during 2019/20 building on a strong evidence base with the emerging intelligence and insights, and engagement with stakeholders including the Town and Parish Councils and Voluntary and Community and Social Enterprise sector, as well as with Members and senior managers. We used this work to develop the draft shared priorities. We have also listened to feedback and researched potential options during this work to inform proposals to deliver the shared priorities. Much of the development work had been completed before the flooding in February and the Covid-19 pandemic and resulting lockdown, and the opportunity was taken to consider and include the learning from this challenging time and recognising how resilient our communities are. We are planning for the draft strategy to come forward to Cabinet where we will be seeking agreement to consult on the shared priorities and the proposed approach. The delivery of the strategy will be underpinned by delivery plans which will set out what countywide strategic actions the Council will be taking to deliver the shared priorities, and if the approach is confirmed and adopted, there will also be plans at a local level that will set out what actions will be taken within communities.</w:t>
      </w:r>
    </w:p>
    <w:p w14:paraId="1D8E3093" w14:textId="72EA4A32" w:rsidR="00962E66" w:rsidRDefault="00962E66" w:rsidP="00576F44">
      <w:pPr>
        <w:ind w:left="720" w:hanging="720"/>
        <w:rPr>
          <w:rFonts w:ascii="Arial" w:hAnsi="Arial" w:cs="Arial"/>
        </w:rPr>
      </w:pPr>
    </w:p>
    <w:p w14:paraId="212D555B" w14:textId="7A39BB42" w:rsidR="00962E66" w:rsidRDefault="00962E66" w:rsidP="00576F44">
      <w:pPr>
        <w:ind w:left="720" w:hanging="720"/>
        <w:rPr>
          <w:rFonts w:ascii="Arial" w:hAnsi="Arial" w:cs="Arial"/>
        </w:rPr>
      </w:pPr>
      <w:r>
        <w:rPr>
          <w:rFonts w:ascii="Arial" w:hAnsi="Arial" w:cs="Arial"/>
        </w:rPr>
        <w:lastRenderedPageBreak/>
        <w:t xml:space="preserve">3.2 </w:t>
      </w:r>
      <w:r>
        <w:rPr>
          <w:rFonts w:ascii="Arial" w:hAnsi="Arial" w:cs="Arial"/>
        </w:rPr>
        <w:tab/>
      </w:r>
      <w:r w:rsidRPr="00415B73">
        <w:rPr>
          <w:rFonts w:ascii="Arial" w:hAnsi="Arial" w:cs="Arial"/>
        </w:rPr>
        <w:t>Findings from the Community and Rural Strategy consultation have also fed into the development of the Leisure Strategy, which will be published for public consultation in September and the new Cultural Strategy for Shropshire, which is due for public consultation in October.</w:t>
      </w:r>
    </w:p>
    <w:p w14:paraId="738F7270" w14:textId="77777777" w:rsidR="00576F44" w:rsidRPr="002B2DB5" w:rsidRDefault="00576F44" w:rsidP="00576F44">
      <w:pPr>
        <w:ind w:left="720" w:hanging="720"/>
        <w:rPr>
          <w:rFonts w:ascii="Arial" w:hAnsi="Arial" w:cs="Arial"/>
        </w:rPr>
      </w:pPr>
    </w:p>
    <w:p w14:paraId="46E8F6CE" w14:textId="77777777" w:rsidR="002B2DB5" w:rsidRPr="002B2DB5" w:rsidRDefault="002B2DB5" w:rsidP="002B2DB5">
      <w:pPr>
        <w:rPr>
          <w:rFonts w:ascii="Arial" w:hAnsi="Arial" w:cs="Arial"/>
        </w:rPr>
      </w:pPr>
    </w:p>
    <w:p w14:paraId="72511639" w14:textId="27F59CBC" w:rsidR="002B2DB5" w:rsidRPr="002B2DB5" w:rsidRDefault="00576F44" w:rsidP="00576F44">
      <w:pPr>
        <w:tabs>
          <w:tab w:val="left" w:pos="284"/>
        </w:tabs>
        <w:rPr>
          <w:rFonts w:ascii="Arial" w:hAnsi="Arial" w:cs="Arial"/>
          <w:b/>
          <w:bCs/>
        </w:rPr>
      </w:pPr>
      <w:r>
        <w:rPr>
          <w:rFonts w:ascii="Arial" w:hAnsi="Arial" w:cs="Arial"/>
          <w:b/>
          <w:bCs/>
        </w:rPr>
        <w:t>4.</w:t>
      </w:r>
      <w:r>
        <w:rPr>
          <w:rFonts w:ascii="Arial" w:hAnsi="Arial" w:cs="Arial"/>
          <w:b/>
          <w:bCs/>
        </w:rPr>
        <w:tab/>
      </w:r>
      <w:r w:rsidR="002B2DB5" w:rsidRPr="002B2DB5">
        <w:rPr>
          <w:rFonts w:ascii="Arial" w:hAnsi="Arial" w:cs="Arial"/>
          <w:b/>
          <w:bCs/>
        </w:rPr>
        <w:t>Voluntary and Community Sector Assembly</w:t>
      </w:r>
    </w:p>
    <w:p w14:paraId="239A12D8" w14:textId="77777777" w:rsidR="002B2DB5" w:rsidRPr="002B2DB5" w:rsidRDefault="002B2DB5" w:rsidP="002B2DB5">
      <w:pPr>
        <w:rPr>
          <w:rFonts w:ascii="Arial" w:hAnsi="Arial" w:cs="Arial"/>
          <w:b/>
          <w:bCs/>
        </w:rPr>
      </w:pPr>
    </w:p>
    <w:p w14:paraId="2BCE7D4C" w14:textId="310B21DA" w:rsidR="002B2DB5" w:rsidRPr="002B2DB5" w:rsidRDefault="00576F44" w:rsidP="00576F44">
      <w:pPr>
        <w:ind w:left="720" w:hanging="720"/>
        <w:rPr>
          <w:rFonts w:ascii="Arial" w:hAnsi="Arial" w:cs="Arial"/>
        </w:rPr>
      </w:pPr>
      <w:r>
        <w:rPr>
          <w:rFonts w:ascii="Arial" w:hAnsi="Arial" w:cs="Arial"/>
        </w:rPr>
        <w:t>4.1</w:t>
      </w:r>
      <w:r>
        <w:rPr>
          <w:rFonts w:ascii="Arial" w:hAnsi="Arial" w:cs="Arial"/>
        </w:rPr>
        <w:tab/>
      </w:r>
      <w:r w:rsidR="002B2DB5" w:rsidRPr="002B2DB5">
        <w:rPr>
          <w:rFonts w:ascii="Arial" w:hAnsi="Arial" w:cs="Arial"/>
        </w:rPr>
        <w:t>Shropshire Council’s work with the Voluntary and Community Sector has grown over the last 12 months as Shropshire has responded to local emergency responses, including flooding and Covid-19. Shropshire VCS Assembly has increased its communication with the voluntary and community sector to ensure local groups and organisations have timely access to the information they need. Research has been undertaken by the VCS Assembly to better understand areas of pressure, with sector leaders supporting work to address concerns. Some of the key areas of development over the past year include:</w:t>
      </w:r>
    </w:p>
    <w:p w14:paraId="2BA9985D" w14:textId="0806FFD8" w:rsidR="002B2DB5" w:rsidRPr="002B2DB5" w:rsidRDefault="002B2DB5" w:rsidP="004F4E44">
      <w:pPr>
        <w:pStyle w:val="ListParagraph"/>
        <w:numPr>
          <w:ilvl w:val="0"/>
          <w:numId w:val="7"/>
        </w:numPr>
        <w:rPr>
          <w:rFonts w:ascii="Arial" w:hAnsi="Arial" w:cs="Arial"/>
        </w:rPr>
      </w:pPr>
      <w:r w:rsidRPr="002B2DB5">
        <w:rPr>
          <w:rFonts w:ascii="Arial" w:hAnsi="Arial" w:cs="Arial"/>
        </w:rPr>
        <w:t xml:space="preserve">The local response to Covid-19 saw many new community groups being established to offer support to those in most need, and existing groups responding by quickly changing how they offer support. </w:t>
      </w:r>
      <w:r w:rsidR="00962E66" w:rsidRPr="00415B73">
        <w:rPr>
          <w:rFonts w:ascii="Arial" w:hAnsi="Arial" w:cs="Arial"/>
        </w:rPr>
        <w:t>This has been supported by the work of the Community Reassurance Team, which continues to offer support and advice to the voluntary and community sector.</w:t>
      </w:r>
      <w:r w:rsidR="00962E66">
        <w:rPr>
          <w:rFonts w:ascii="Arial" w:hAnsi="Arial" w:cs="Arial"/>
        </w:rPr>
        <w:t xml:space="preserve"> </w:t>
      </w:r>
      <w:r w:rsidRPr="002B2DB5">
        <w:rPr>
          <w:rFonts w:ascii="Arial" w:hAnsi="Arial" w:cs="Arial"/>
        </w:rPr>
        <w:t>A positive outcome has been stronger private sector partnerships and close working with and town and parish councils.</w:t>
      </w:r>
    </w:p>
    <w:p w14:paraId="2446F3C4" w14:textId="77777777" w:rsidR="002B2DB5" w:rsidRPr="002B2DB5" w:rsidRDefault="002B2DB5" w:rsidP="004F4E44">
      <w:pPr>
        <w:pStyle w:val="ListParagraph"/>
        <w:numPr>
          <w:ilvl w:val="0"/>
          <w:numId w:val="7"/>
        </w:numPr>
        <w:rPr>
          <w:rFonts w:ascii="Arial" w:hAnsi="Arial" w:cs="Arial"/>
        </w:rPr>
      </w:pPr>
      <w:r w:rsidRPr="002B2DB5">
        <w:rPr>
          <w:rFonts w:ascii="Arial" w:hAnsi="Arial" w:cs="Arial"/>
        </w:rPr>
        <w:t>VCS organisations have increased their online and digital offers but remain concerned about the proportion of the population without the adequate equipment, skills or connectivity to benefit from online services.</w:t>
      </w:r>
    </w:p>
    <w:p w14:paraId="510260B9" w14:textId="77777777" w:rsidR="002B2DB5" w:rsidRPr="002B2DB5" w:rsidRDefault="002B2DB5" w:rsidP="004F4E44">
      <w:pPr>
        <w:pStyle w:val="ListParagraph"/>
        <w:numPr>
          <w:ilvl w:val="0"/>
          <w:numId w:val="7"/>
        </w:numPr>
        <w:rPr>
          <w:rFonts w:ascii="Arial" w:hAnsi="Arial" w:cs="Arial"/>
        </w:rPr>
      </w:pPr>
      <w:r w:rsidRPr="002B2DB5">
        <w:rPr>
          <w:rFonts w:ascii="Arial" w:hAnsi="Arial" w:cs="Arial"/>
        </w:rPr>
        <w:t xml:space="preserve">Lobbying and influencing MPs on the provision of some financial support to the voluntary and community sector. Local MPs were very responsive and played a part in influencing the development of the national VCS Coronavirus Support Grant schemes. </w:t>
      </w:r>
    </w:p>
    <w:p w14:paraId="63456DB9" w14:textId="77777777" w:rsidR="002B2DB5" w:rsidRPr="002B2DB5" w:rsidRDefault="002B2DB5" w:rsidP="004F4E44">
      <w:pPr>
        <w:pStyle w:val="ListParagraph"/>
        <w:numPr>
          <w:ilvl w:val="0"/>
          <w:numId w:val="7"/>
        </w:numPr>
        <w:rPr>
          <w:rFonts w:ascii="Arial" w:hAnsi="Arial" w:cs="Arial"/>
        </w:rPr>
      </w:pPr>
      <w:r w:rsidRPr="002B2DB5">
        <w:rPr>
          <w:rFonts w:ascii="Arial" w:hAnsi="Arial" w:cs="Arial"/>
        </w:rPr>
        <w:t>The VCS Assembly has played a role in working with local and regional funders to influence the allocation of funds for flooding and coronavirus grant schemes, some ongoing partnership working is still in place.</w:t>
      </w:r>
    </w:p>
    <w:p w14:paraId="798F4E36" w14:textId="77777777" w:rsidR="002B2DB5" w:rsidRPr="002B2DB5" w:rsidRDefault="002B2DB5" w:rsidP="004F4E44">
      <w:pPr>
        <w:pStyle w:val="ListParagraph"/>
        <w:numPr>
          <w:ilvl w:val="0"/>
          <w:numId w:val="7"/>
        </w:numPr>
        <w:rPr>
          <w:rFonts w:ascii="Arial" w:hAnsi="Arial" w:cs="Arial"/>
        </w:rPr>
      </w:pPr>
      <w:r w:rsidRPr="002B2DB5">
        <w:rPr>
          <w:rFonts w:ascii="Arial" w:hAnsi="Arial" w:cs="Arial"/>
        </w:rPr>
        <w:t xml:space="preserve">Locally the VCS continues to play a key role in social prescribing and supports local health responses. </w:t>
      </w:r>
    </w:p>
    <w:p w14:paraId="09B85F10" w14:textId="77777777" w:rsidR="002B2DB5" w:rsidRPr="002B2DB5" w:rsidRDefault="002B2DB5" w:rsidP="004F4E44">
      <w:pPr>
        <w:pStyle w:val="ListParagraph"/>
        <w:numPr>
          <w:ilvl w:val="0"/>
          <w:numId w:val="7"/>
        </w:numPr>
        <w:rPr>
          <w:rFonts w:ascii="Arial" w:hAnsi="Arial" w:cs="Arial"/>
        </w:rPr>
      </w:pPr>
      <w:r w:rsidRPr="002B2DB5">
        <w:rPr>
          <w:rFonts w:ascii="Arial" w:hAnsi="Arial" w:cs="Arial"/>
        </w:rPr>
        <w:t>Shropshire VCS Assembly representatives have responded to the strategic discussions within Shropshire Council’s Social Task Force. Three working groups have been established to focus on the following areas:</w:t>
      </w:r>
    </w:p>
    <w:p w14:paraId="01239C98" w14:textId="77777777" w:rsidR="002B2DB5" w:rsidRPr="002B2DB5" w:rsidRDefault="002B2DB5" w:rsidP="00576F44">
      <w:pPr>
        <w:pStyle w:val="ListParagraph"/>
        <w:numPr>
          <w:ilvl w:val="1"/>
          <w:numId w:val="7"/>
        </w:numPr>
        <w:ind w:left="1418" w:hanging="284"/>
        <w:rPr>
          <w:rFonts w:ascii="Arial" w:hAnsi="Arial" w:cs="Arial"/>
        </w:rPr>
      </w:pPr>
      <w:r w:rsidRPr="002B2DB5">
        <w:rPr>
          <w:rFonts w:ascii="Arial" w:hAnsi="Arial" w:cs="Arial"/>
        </w:rPr>
        <w:t>VCS infrastructure and back office support (to enable community responses to me sustained and make the best use of available expertise).</w:t>
      </w:r>
    </w:p>
    <w:p w14:paraId="4E3B1409" w14:textId="77777777" w:rsidR="002B2DB5" w:rsidRPr="002B2DB5" w:rsidRDefault="002B2DB5" w:rsidP="00576F44">
      <w:pPr>
        <w:pStyle w:val="ListParagraph"/>
        <w:numPr>
          <w:ilvl w:val="1"/>
          <w:numId w:val="7"/>
        </w:numPr>
        <w:ind w:left="1418" w:hanging="284"/>
        <w:rPr>
          <w:rFonts w:ascii="Arial" w:hAnsi="Arial" w:cs="Arial"/>
        </w:rPr>
      </w:pPr>
      <w:r w:rsidRPr="002B2DB5">
        <w:rPr>
          <w:rFonts w:ascii="Arial" w:hAnsi="Arial" w:cs="Arial"/>
        </w:rPr>
        <w:t>Poverty and Hardship (to prepare for community need generated as a result of economic and social changes following the pandemic).</w:t>
      </w:r>
    </w:p>
    <w:p w14:paraId="4B7C8C8A" w14:textId="3AD48BFC" w:rsidR="002B2DB5" w:rsidRDefault="002B2DB5" w:rsidP="00576F44">
      <w:pPr>
        <w:pStyle w:val="ListParagraph"/>
        <w:numPr>
          <w:ilvl w:val="1"/>
          <w:numId w:val="7"/>
        </w:numPr>
        <w:ind w:left="1418" w:hanging="284"/>
        <w:rPr>
          <w:rFonts w:ascii="Arial" w:hAnsi="Arial" w:cs="Arial"/>
        </w:rPr>
      </w:pPr>
      <w:r w:rsidRPr="002B2DB5">
        <w:rPr>
          <w:rFonts w:ascii="Arial" w:hAnsi="Arial" w:cs="Arial"/>
        </w:rPr>
        <w:lastRenderedPageBreak/>
        <w:t>Commissioning (to review current arrangements and ensure local approaches to social value can be maximised).</w:t>
      </w:r>
    </w:p>
    <w:p w14:paraId="5AAF5362" w14:textId="77777777" w:rsidR="008F706A" w:rsidRPr="00383CE4" w:rsidRDefault="008F706A" w:rsidP="008F706A">
      <w:pPr>
        <w:rPr>
          <w:rFonts w:ascii="Arial" w:hAnsi="Arial" w:cs="Arial"/>
          <w:color w:val="FF0000"/>
        </w:rPr>
      </w:pPr>
    </w:p>
    <w:p w14:paraId="131EB4F0" w14:textId="77777777" w:rsidR="008F706A" w:rsidRPr="008F706A" w:rsidRDefault="008F706A" w:rsidP="008F706A">
      <w:pPr>
        <w:pStyle w:val="PlainText"/>
        <w:ind w:left="567" w:hanging="567"/>
        <w:rPr>
          <w:rFonts w:ascii="Arial" w:hAnsi="Arial" w:cs="Arial"/>
          <w:color w:val="000000" w:themeColor="text1"/>
        </w:rPr>
      </w:pPr>
      <w:r w:rsidRPr="008F706A">
        <w:rPr>
          <w:rFonts w:ascii="Arial" w:hAnsi="Arial" w:cs="Arial"/>
          <w:color w:val="000000" w:themeColor="text1"/>
        </w:rPr>
        <w:t>4.2</w:t>
      </w:r>
      <w:r w:rsidRPr="008F706A">
        <w:rPr>
          <w:rFonts w:ascii="Arial" w:hAnsi="Arial" w:cs="Arial"/>
          <w:color w:val="000000" w:themeColor="text1"/>
        </w:rPr>
        <w:tab/>
        <w:t>As Portfolio Holder, I would like to take the opportunity to recognise and congratulate the voluntary and community sector, including the collective support from Shropshire VCS Assembly, and town and parish councils, including the work of Shropshire Association of Local Councils, in their response to Covid-19. I recognise how fortunate we are locally with the resilience of many of our communities. The Community and Rural Strategy will be important in working to endorse and enhance that resilience.</w:t>
      </w:r>
    </w:p>
    <w:p w14:paraId="108EDA76" w14:textId="77777777" w:rsidR="008F706A" w:rsidRPr="008F706A" w:rsidRDefault="008F706A" w:rsidP="008F706A">
      <w:pPr>
        <w:rPr>
          <w:rFonts w:ascii="Arial" w:hAnsi="Arial" w:cs="Arial"/>
        </w:rPr>
      </w:pPr>
    </w:p>
    <w:p w14:paraId="7C239BE1" w14:textId="77777777" w:rsidR="002B2DB5" w:rsidRDefault="002B2DB5" w:rsidP="002C5331">
      <w:pPr>
        <w:pStyle w:val="NoSpacing"/>
        <w:rPr>
          <w:rFonts w:ascii="Arial" w:hAnsi="Arial" w:cs="Arial"/>
          <w:b/>
          <w:szCs w:val="24"/>
        </w:rPr>
      </w:pPr>
    </w:p>
    <w:p w14:paraId="31BC91B3" w14:textId="2F88961A" w:rsidR="002C5331" w:rsidRPr="002B2DB5" w:rsidRDefault="00576F44" w:rsidP="00576F44">
      <w:pPr>
        <w:pStyle w:val="NoSpacing"/>
        <w:tabs>
          <w:tab w:val="left" w:pos="284"/>
        </w:tabs>
        <w:rPr>
          <w:rFonts w:ascii="Arial" w:hAnsi="Arial" w:cs="Arial"/>
          <w:b/>
          <w:szCs w:val="24"/>
        </w:rPr>
      </w:pPr>
      <w:r>
        <w:rPr>
          <w:rFonts w:ascii="Arial" w:hAnsi="Arial" w:cs="Arial"/>
          <w:b/>
          <w:szCs w:val="24"/>
        </w:rPr>
        <w:t>5.</w:t>
      </w:r>
      <w:r>
        <w:rPr>
          <w:rFonts w:ascii="Arial" w:hAnsi="Arial" w:cs="Arial"/>
          <w:b/>
          <w:szCs w:val="24"/>
        </w:rPr>
        <w:tab/>
      </w:r>
      <w:r w:rsidR="00B85DE6" w:rsidRPr="002B2DB5">
        <w:rPr>
          <w:rFonts w:ascii="Arial" w:hAnsi="Arial" w:cs="Arial"/>
          <w:b/>
          <w:szCs w:val="24"/>
        </w:rPr>
        <w:t>P</w:t>
      </w:r>
      <w:r>
        <w:rPr>
          <w:rFonts w:ascii="Arial" w:hAnsi="Arial" w:cs="Arial"/>
          <w:b/>
          <w:szCs w:val="24"/>
        </w:rPr>
        <w:t xml:space="preserve">lace Plans </w:t>
      </w:r>
    </w:p>
    <w:p w14:paraId="1DBB61B2" w14:textId="77777777" w:rsidR="002C5331" w:rsidRPr="002B2DB5" w:rsidRDefault="002C5331" w:rsidP="002C5331">
      <w:pPr>
        <w:pStyle w:val="NoSpacing"/>
        <w:rPr>
          <w:rFonts w:ascii="Arial" w:hAnsi="Arial" w:cs="Arial"/>
          <w:szCs w:val="24"/>
        </w:rPr>
      </w:pPr>
    </w:p>
    <w:p w14:paraId="582C2AC3" w14:textId="0A958BE2" w:rsidR="002C5331" w:rsidRPr="002B2DB5" w:rsidRDefault="00576F44" w:rsidP="00576F44">
      <w:pPr>
        <w:pStyle w:val="NoSpacing"/>
        <w:ind w:left="720" w:hanging="720"/>
        <w:rPr>
          <w:rFonts w:ascii="Arial" w:hAnsi="Arial" w:cs="Arial"/>
          <w:szCs w:val="24"/>
        </w:rPr>
      </w:pPr>
      <w:r>
        <w:rPr>
          <w:rFonts w:ascii="Arial" w:hAnsi="Arial" w:cs="Arial"/>
          <w:szCs w:val="24"/>
        </w:rPr>
        <w:t>5.1</w:t>
      </w:r>
      <w:r>
        <w:rPr>
          <w:rFonts w:ascii="Arial" w:hAnsi="Arial" w:cs="Arial"/>
          <w:szCs w:val="24"/>
        </w:rPr>
        <w:tab/>
      </w:r>
      <w:r w:rsidR="007C515B" w:rsidRPr="002B2DB5">
        <w:rPr>
          <w:rFonts w:ascii="Arial" w:hAnsi="Arial" w:cs="Arial"/>
          <w:szCs w:val="24"/>
        </w:rPr>
        <w:t>Following the series of place plan meeting held last sprin</w:t>
      </w:r>
      <w:r w:rsidR="002B2DB5">
        <w:rPr>
          <w:rFonts w:ascii="Arial" w:hAnsi="Arial" w:cs="Arial"/>
          <w:szCs w:val="24"/>
        </w:rPr>
        <w:t>g</w:t>
      </w:r>
      <w:r w:rsidR="007C515B" w:rsidRPr="002B2DB5">
        <w:rPr>
          <w:rFonts w:ascii="Arial" w:hAnsi="Arial" w:cs="Arial"/>
          <w:szCs w:val="24"/>
        </w:rPr>
        <w:t>/summer, we launched the new and revised Place Plans in November 2019</w:t>
      </w:r>
      <w:r w:rsidR="002B2DB5" w:rsidRPr="002B2DB5">
        <w:rPr>
          <w:rFonts w:ascii="Arial" w:hAnsi="Arial" w:cs="Arial"/>
          <w:szCs w:val="24"/>
        </w:rPr>
        <w:t>.</w:t>
      </w:r>
      <w:r w:rsidR="007C515B" w:rsidRPr="002B2DB5">
        <w:rPr>
          <w:rFonts w:ascii="Arial" w:hAnsi="Arial" w:cs="Arial"/>
          <w:szCs w:val="24"/>
        </w:rPr>
        <w:t xml:space="preserve"> </w:t>
      </w:r>
      <w:r w:rsidR="007C515B" w:rsidRPr="002B2DB5">
        <w:rPr>
          <w:rFonts w:ascii="Arial" w:hAnsi="Arial" w:cs="Arial"/>
          <w:bCs/>
          <w:szCs w:val="24"/>
        </w:rPr>
        <w:t>T</w:t>
      </w:r>
      <w:r w:rsidR="002C5331" w:rsidRPr="002B2DB5">
        <w:rPr>
          <w:rFonts w:ascii="Arial" w:hAnsi="Arial" w:cs="Arial"/>
          <w:bCs/>
          <w:szCs w:val="24"/>
        </w:rPr>
        <w:t>he Place Plan webpages on Shropshire Council’s website</w:t>
      </w:r>
      <w:r w:rsidR="007C515B" w:rsidRPr="002B2DB5">
        <w:rPr>
          <w:rFonts w:ascii="Arial" w:hAnsi="Arial" w:cs="Arial"/>
          <w:bCs/>
          <w:szCs w:val="24"/>
        </w:rPr>
        <w:t xml:space="preserve"> </w:t>
      </w:r>
      <w:r w:rsidR="007C515B" w:rsidRPr="002B2DB5">
        <w:rPr>
          <w:rFonts w:ascii="Arial" w:hAnsi="Arial" w:cs="Arial"/>
          <w:szCs w:val="24"/>
        </w:rPr>
        <w:t xml:space="preserve">have been updated </w:t>
      </w:r>
      <w:r w:rsidR="002C5331" w:rsidRPr="002B2DB5">
        <w:rPr>
          <w:rFonts w:ascii="Arial" w:hAnsi="Arial" w:cs="Arial"/>
          <w:szCs w:val="24"/>
        </w:rPr>
        <w:t xml:space="preserve"> </w:t>
      </w:r>
    </w:p>
    <w:p w14:paraId="31717174" w14:textId="77777777" w:rsidR="002C5331" w:rsidRPr="002B2DB5" w:rsidRDefault="002C5331" w:rsidP="002C5331">
      <w:pPr>
        <w:pStyle w:val="NoSpacing"/>
        <w:rPr>
          <w:rFonts w:ascii="Arial" w:hAnsi="Arial" w:cs="Arial"/>
          <w:szCs w:val="24"/>
        </w:rPr>
      </w:pPr>
    </w:p>
    <w:p w14:paraId="681A3738" w14:textId="6D8F2F51" w:rsidR="002C5331" w:rsidRPr="002B2DB5" w:rsidRDefault="00576F44" w:rsidP="00576F44">
      <w:pPr>
        <w:pStyle w:val="NoSpacing"/>
        <w:ind w:left="720" w:hanging="720"/>
        <w:rPr>
          <w:rFonts w:ascii="Arial" w:hAnsi="Arial" w:cs="Arial"/>
          <w:szCs w:val="24"/>
        </w:rPr>
      </w:pPr>
      <w:r>
        <w:rPr>
          <w:rFonts w:ascii="Arial" w:hAnsi="Arial" w:cs="Arial"/>
          <w:szCs w:val="24"/>
        </w:rPr>
        <w:t>5.2</w:t>
      </w:r>
      <w:r>
        <w:rPr>
          <w:rFonts w:ascii="Arial" w:hAnsi="Arial" w:cs="Arial"/>
          <w:szCs w:val="24"/>
        </w:rPr>
        <w:tab/>
      </w:r>
      <w:r w:rsidR="002C5331" w:rsidRPr="002B2DB5">
        <w:rPr>
          <w:rFonts w:ascii="Arial" w:hAnsi="Arial" w:cs="Arial"/>
          <w:szCs w:val="24"/>
        </w:rPr>
        <w:t>The published Place Plans</w:t>
      </w:r>
      <w:r w:rsidR="007C515B" w:rsidRPr="002B2DB5">
        <w:rPr>
          <w:rFonts w:ascii="Arial" w:hAnsi="Arial" w:cs="Arial"/>
          <w:szCs w:val="24"/>
        </w:rPr>
        <w:t xml:space="preserve"> continue to</w:t>
      </w:r>
      <w:r w:rsidR="002C5331" w:rsidRPr="002B2DB5">
        <w:rPr>
          <w:rFonts w:ascii="Arial" w:hAnsi="Arial" w:cs="Arial"/>
          <w:szCs w:val="24"/>
        </w:rPr>
        <w:t xml:space="preserve"> </w:t>
      </w:r>
      <w:r w:rsidR="007C515B" w:rsidRPr="002B2DB5">
        <w:rPr>
          <w:rFonts w:ascii="Arial" w:hAnsi="Arial" w:cs="Arial"/>
          <w:szCs w:val="24"/>
        </w:rPr>
        <w:t>be</w:t>
      </w:r>
      <w:r w:rsidR="002C5331" w:rsidRPr="002B2DB5">
        <w:rPr>
          <w:rFonts w:ascii="Arial" w:hAnsi="Arial" w:cs="Arial"/>
          <w:szCs w:val="24"/>
        </w:rPr>
        <w:t xml:space="preserve"> </w:t>
      </w:r>
      <w:r w:rsidR="002C5331" w:rsidRPr="002B2DB5">
        <w:rPr>
          <w:rFonts w:ascii="Arial" w:hAnsi="Arial" w:cs="Arial"/>
          <w:bCs/>
          <w:szCs w:val="24"/>
        </w:rPr>
        <w:t>‘live’ documents</w:t>
      </w:r>
      <w:r w:rsidR="002C5331" w:rsidRPr="002B2DB5">
        <w:rPr>
          <w:rFonts w:ascii="Arial" w:hAnsi="Arial" w:cs="Arial"/>
          <w:szCs w:val="24"/>
        </w:rPr>
        <w:t xml:space="preserve"> which communities can update to reflect changing infrastructure needs. These updates can be made by working with the appropriate Place Plan Officer, who will be able to co-ordinate any necessary conversations with other council teams, and with relevant external partners. </w:t>
      </w:r>
    </w:p>
    <w:p w14:paraId="50C55581" w14:textId="77777777" w:rsidR="002C5331" w:rsidRPr="002B2DB5" w:rsidRDefault="002C5331" w:rsidP="002C5331">
      <w:pPr>
        <w:pStyle w:val="NoSpacing"/>
        <w:rPr>
          <w:rFonts w:ascii="Arial" w:hAnsi="Arial" w:cs="Arial"/>
          <w:szCs w:val="24"/>
        </w:rPr>
      </w:pPr>
    </w:p>
    <w:p w14:paraId="7317EF3E" w14:textId="2C539C57" w:rsidR="007C515B" w:rsidRPr="002B2DB5" w:rsidRDefault="00576F44" w:rsidP="00576F44">
      <w:pPr>
        <w:pStyle w:val="NoSpacing"/>
        <w:ind w:left="720" w:hanging="720"/>
        <w:rPr>
          <w:rFonts w:ascii="Arial" w:hAnsi="Arial" w:cs="Arial"/>
          <w:szCs w:val="24"/>
        </w:rPr>
      </w:pPr>
      <w:r>
        <w:rPr>
          <w:rFonts w:ascii="Arial" w:hAnsi="Arial" w:cs="Arial"/>
          <w:szCs w:val="24"/>
        </w:rPr>
        <w:t>5.3</w:t>
      </w:r>
      <w:r>
        <w:rPr>
          <w:rFonts w:ascii="Arial" w:hAnsi="Arial" w:cs="Arial"/>
          <w:szCs w:val="24"/>
        </w:rPr>
        <w:tab/>
      </w:r>
      <w:r w:rsidR="00164658">
        <w:rPr>
          <w:rFonts w:ascii="Arial" w:hAnsi="Arial" w:cs="Arial"/>
          <w:szCs w:val="24"/>
        </w:rPr>
        <w:t>We are looking to communicate to Parish Councils this Autumn the topic specific projects for Highways Infrastructure that have been prioritised for delivery</w:t>
      </w:r>
      <w:r w:rsidR="007C515B" w:rsidRPr="002B2DB5">
        <w:rPr>
          <w:rFonts w:ascii="Arial" w:hAnsi="Arial" w:cs="Arial"/>
          <w:szCs w:val="24"/>
        </w:rPr>
        <w:t xml:space="preserve">. </w:t>
      </w:r>
    </w:p>
    <w:p w14:paraId="44EF8072" w14:textId="77777777" w:rsidR="002C5331" w:rsidRPr="002B2DB5" w:rsidRDefault="002C5331" w:rsidP="002C5331">
      <w:pPr>
        <w:pStyle w:val="NoSpacing"/>
        <w:rPr>
          <w:rFonts w:ascii="Arial" w:hAnsi="Arial" w:cs="Arial"/>
          <w:szCs w:val="24"/>
        </w:rPr>
      </w:pPr>
    </w:p>
    <w:p w14:paraId="331F7E2A" w14:textId="450749CF" w:rsidR="002C5331" w:rsidRDefault="00576F44" w:rsidP="00576F44">
      <w:pPr>
        <w:pStyle w:val="NoSpacing"/>
        <w:ind w:left="720" w:hanging="720"/>
        <w:rPr>
          <w:rFonts w:ascii="Arial" w:hAnsi="Arial" w:cs="Arial"/>
          <w:szCs w:val="24"/>
        </w:rPr>
      </w:pPr>
      <w:r>
        <w:rPr>
          <w:rFonts w:ascii="Arial" w:hAnsi="Arial" w:cs="Arial"/>
          <w:szCs w:val="24"/>
        </w:rPr>
        <w:t>5.4</w:t>
      </w:r>
      <w:r>
        <w:rPr>
          <w:rFonts w:ascii="Arial" w:hAnsi="Arial" w:cs="Arial"/>
          <w:szCs w:val="24"/>
        </w:rPr>
        <w:tab/>
      </w:r>
      <w:r w:rsidR="002C5331" w:rsidRPr="002B2DB5">
        <w:rPr>
          <w:rFonts w:ascii="Arial" w:hAnsi="Arial" w:cs="Arial"/>
          <w:szCs w:val="24"/>
        </w:rPr>
        <w:t xml:space="preserve">The Place Plans continue to be the key documents for guiding the delivery of infrastructure in communities across the county. </w:t>
      </w:r>
    </w:p>
    <w:p w14:paraId="43A7525B" w14:textId="77777777" w:rsidR="0099720F" w:rsidRDefault="0099720F" w:rsidP="00576F44">
      <w:pPr>
        <w:pStyle w:val="NoSpacing"/>
        <w:ind w:left="720" w:hanging="720"/>
        <w:rPr>
          <w:rFonts w:ascii="Arial" w:hAnsi="Arial" w:cs="Arial"/>
          <w:szCs w:val="24"/>
        </w:rPr>
      </w:pPr>
    </w:p>
    <w:p w14:paraId="37B0A8E5" w14:textId="6380073B" w:rsidR="0099720F" w:rsidRPr="002B2DB5" w:rsidRDefault="0099720F" w:rsidP="00576F44">
      <w:pPr>
        <w:pStyle w:val="NoSpacing"/>
        <w:ind w:left="720" w:hanging="720"/>
        <w:rPr>
          <w:rFonts w:ascii="Arial" w:hAnsi="Arial" w:cs="Arial"/>
          <w:szCs w:val="24"/>
        </w:rPr>
      </w:pPr>
      <w:r>
        <w:rPr>
          <w:rFonts w:ascii="Arial" w:hAnsi="Arial" w:cs="Arial"/>
          <w:szCs w:val="24"/>
        </w:rPr>
        <w:t xml:space="preserve">5.5 </w:t>
      </w:r>
      <w:r>
        <w:rPr>
          <w:rFonts w:ascii="Arial" w:hAnsi="Arial" w:cs="Arial"/>
          <w:szCs w:val="24"/>
        </w:rPr>
        <w:tab/>
        <w:t xml:space="preserve">Place Plan officers have been very busy in supporting the Community Reassurance work across the County as part of the Council’s response to COVID </w:t>
      </w:r>
      <w:proofErr w:type="gramStart"/>
      <w:r>
        <w:rPr>
          <w:rFonts w:ascii="Arial" w:hAnsi="Arial" w:cs="Arial"/>
          <w:szCs w:val="24"/>
        </w:rPr>
        <w:t>and also</w:t>
      </w:r>
      <w:proofErr w:type="gramEnd"/>
      <w:r>
        <w:rPr>
          <w:rFonts w:ascii="Arial" w:hAnsi="Arial" w:cs="Arial"/>
          <w:szCs w:val="24"/>
        </w:rPr>
        <w:t xml:space="preserve"> played </w:t>
      </w:r>
      <w:r w:rsidR="003C4B0B">
        <w:rPr>
          <w:rFonts w:ascii="Arial" w:hAnsi="Arial" w:cs="Arial"/>
          <w:szCs w:val="24"/>
        </w:rPr>
        <w:t xml:space="preserve"> </w:t>
      </w:r>
      <w:r>
        <w:rPr>
          <w:rFonts w:ascii="Arial" w:hAnsi="Arial" w:cs="Arial"/>
          <w:szCs w:val="24"/>
        </w:rPr>
        <w:t xml:space="preserve"> key role in supporting the Business Grants to thousands of businesses across Shropshire during this very challenging time for many local businesses. </w:t>
      </w:r>
    </w:p>
    <w:p w14:paraId="5A37E88C" w14:textId="77777777" w:rsidR="002C5331" w:rsidRPr="002B2DB5" w:rsidRDefault="002C5331" w:rsidP="002C5331">
      <w:pPr>
        <w:pStyle w:val="NoSpacing"/>
        <w:rPr>
          <w:rFonts w:ascii="Arial" w:hAnsi="Arial" w:cs="Arial"/>
          <w:szCs w:val="24"/>
        </w:rPr>
      </w:pPr>
    </w:p>
    <w:p w14:paraId="339A8839" w14:textId="49EA1585" w:rsidR="002C5331" w:rsidRPr="002B2DB5" w:rsidRDefault="00576F44" w:rsidP="00576F44">
      <w:pPr>
        <w:pStyle w:val="NoSpacing"/>
        <w:tabs>
          <w:tab w:val="left" w:pos="284"/>
        </w:tabs>
        <w:rPr>
          <w:rFonts w:ascii="Arial" w:hAnsi="Arial" w:cs="Arial"/>
          <w:b/>
          <w:szCs w:val="24"/>
        </w:rPr>
      </w:pPr>
      <w:r w:rsidRPr="00576F44">
        <w:rPr>
          <w:rFonts w:ascii="Arial" w:hAnsi="Arial" w:cs="Arial"/>
          <w:b/>
          <w:szCs w:val="24"/>
        </w:rPr>
        <w:t>6</w:t>
      </w:r>
      <w:r>
        <w:rPr>
          <w:rFonts w:ascii="Arial" w:hAnsi="Arial" w:cs="Arial"/>
          <w:szCs w:val="24"/>
        </w:rPr>
        <w:t>.</w:t>
      </w:r>
      <w:r>
        <w:rPr>
          <w:rFonts w:ascii="Arial" w:hAnsi="Arial" w:cs="Arial"/>
          <w:szCs w:val="24"/>
        </w:rPr>
        <w:tab/>
      </w:r>
      <w:r w:rsidR="00B85DE6" w:rsidRPr="002B2DB5">
        <w:rPr>
          <w:rFonts w:ascii="Arial" w:hAnsi="Arial" w:cs="Arial"/>
          <w:b/>
          <w:szCs w:val="24"/>
        </w:rPr>
        <w:t>C</w:t>
      </w:r>
      <w:r>
        <w:rPr>
          <w:rFonts w:ascii="Arial" w:hAnsi="Arial" w:cs="Arial"/>
          <w:b/>
          <w:szCs w:val="24"/>
        </w:rPr>
        <w:t xml:space="preserve">ommunity </w:t>
      </w:r>
      <w:r w:rsidR="00B85DE6" w:rsidRPr="002B2DB5">
        <w:rPr>
          <w:rFonts w:ascii="Arial" w:hAnsi="Arial" w:cs="Arial"/>
          <w:b/>
          <w:szCs w:val="24"/>
        </w:rPr>
        <w:t>I</w:t>
      </w:r>
      <w:r>
        <w:rPr>
          <w:rFonts w:ascii="Arial" w:hAnsi="Arial" w:cs="Arial"/>
          <w:b/>
          <w:szCs w:val="24"/>
        </w:rPr>
        <w:t xml:space="preserve">nfrastructure Levy </w:t>
      </w:r>
      <w:r w:rsidR="00CE3120" w:rsidRPr="002B2DB5">
        <w:rPr>
          <w:rFonts w:ascii="Arial" w:hAnsi="Arial" w:cs="Arial"/>
          <w:b/>
          <w:szCs w:val="24"/>
        </w:rPr>
        <w:t>(CIL)</w:t>
      </w:r>
    </w:p>
    <w:p w14:paraId="4A68B432" w14:textId="77777777" w:rsidR="002C5331" w:rsidRPr="002B2DB5" w:rsidRDefault="002C5331" w:rsidP="002C5331">
      <w:pPr>
        <w:pStyle w:val="NoSpacing"/>
        <w:rPr>
          <w:rFonts w:ascii="Arial" w:hAnsi="Arial" w:cs="Arial"/>
          <w:szCs w:val="24"/>
        </w:rPr>
      </w:pPr>
    </w:p>
    <w:p w14:paraId="5FF011E4" w14:textId="6CDBC619" w:rsidR="002C5331" w:rsidRPr="002B2DB5" w:rsidRDefault="00576F44" w:rsidP="00576F44">
      <w:pPr>
        <w:pStyle w:val="NoSpacing"/>
        <w:ind w:left="720" w:hanging="720"/>
        <w:rPr>
          <w:rFonts w:ascii="Arial" w:hAnsi="Arial" w:cs="Arial"/>
          <w:szCs w:val="24"/>
        </w:rPr>
      </w:pPr>
      <w:r>
        <w:rPr>
          <w:rFonts w:ascii="Arial" w:hAnsi="Arial" w:cs="Arial"/>
          <w:szCs w:val="24"/>
        </w:rPr>
        <w:t>6.1</w:t>
      </w:r>
      <w:r>
        <w:rPr>
          <w:rFonts w:ascii="Arial" w:hAnsi="Arial" w:cs="Arial"/>
          <w:szCs w:val="24"/>
        </w:rPr>
        <w:tab/>
      </w:r>
      <w:r w:rsidR="002C5331" w:rsidRPr="002B2DB5">
        <w:rPr>
          <w:rFonts w:ascii="Arial" w:hAnsi="Arial" w:cs="Arial"/>
          <w:szCs w:val="24"/>
        </w:rPr>
        <w:t>In November 2018, Shropshire Council opened a call for Expressions of Interest (</w:t>
      </w:r>
      <w:proofErr w:type="spellStart"/>
      <w:r w:rsidR="002C5331" w:rsidRPr="002B2DB5">
        <w:rPr>
          <w:rFonts w:ascii="Arial" w:hAnsi="Arial" w:cs="Arial"/>
          <w:szCs w:val="24"/>
        </w:rPr>
        <w:t>EoIs</w:t>
      </w:r>
      <w:proofErr w:type="spellEnd"/>
      <w:r w:rsidR="002C5331" w:rsidRPr="002B2DB5">
        <w:rPr>
          <w:rFonts w:ascii="Arial" w:hAnsi="Arial" w:cs="Arial"/>
          <w:szCs w:val="24"/>
        </w:rPr>
        <w:t xml:space="preserve">) to the CIL Local fund. </w:t>
      </w:r>
      <w:r w:rsidR="005616B7">
        <w:rPr>
          <w:rFonts w:ascii="Arial" w:hAnsi="Arial" w:cs="Arial"/>
          <w:b/>
          <w:szCs w:val="24"/>
        </w:rPr>
        <w:t>25</w:t>
      </w:r>
      <w:r w:rsidR="002C5331" w:rsidRPr="002B2DB5">
        <w:rPr>
          <w:rFonts w:ascii="Arial" w:hAnsi="Arial" w:cs="Arial"/>
          <w:b/>
          <w:szCs w:val="24"/>
        </w:rPr>
        <w:t xml:space="preserve"> </w:t>
      </w:r>
      <w:r w:rsidR="00EE6424">
        <w:rPr>
          <w:rFonts w:ascii="Arial" w:hAnsi="Arial" w:cs="Arial"/>
          <w:b/>
          <w:szCs w:val="24"/>
        </w:rPr>
        <w:t xml:space="preserve">have been </w:t>
      </w:r>
      <w:r w:rsidR="002C5331" w:rsidRPr="002B2DB5">
        <w:rPr>
          <w:rFonts w:ascii="Arial" w:hAnsi="Arial" w:cs="Arial"/>
          <w:b/>
          <w:szCs w:val="24"/>
        </w:rPr>
        <w:t>supported</w:t>
      </w:r>
      <w:r w:rsidR="005616B7">
        <w:rPr>
          <w:rFonts w:ascii="Arial" w:hAnsi="Arial" w:cs="Arial"/>
          <w:b/>
          <w:szCs w:val="24"/>
        </w:rPr>
        <w:t xml:space="preserve"> so far</w:t>
      </w:r>
      <w:r w:rsidR="00EE6424">
        <w:rPr>
          <w:rFonts w:ascii="Arial" w:hAnsi="Arial" w:cs="Arial"/>
          <w:b/>
          <w:szCs w:val="24"/>
        </w:rPr>
        <w:t xml:space="preserve"> </w:t>
      </w:r>
      <w:r w:rsidR="00EE6424" w:rsidRPr="00EE6424">
        <w:rPr>
          <w:rFonts w:ascii="Arial" w:hAnsi="Arial" w:cs="Arial"/>
          <w:bCs/>
          <w:szCs w:val="24"/>
        </w:rPr>
        <w:t>and t</w:t>
      </w:r>
      <w:r w:rsidR="002C5331" w:rsidRPr="00EE6424">
        <w:rPr>
          <w:rFonts w:ascii="Arial" w:hAnsi="Arial" w:cs="Arial"/>
          <w:bCs/>
          <w:szCs w:val="24"/>
        </w:rPr>
        <w:t>he</w:t>
      </w:r>
      <w:r w:rsidR="002C5331" w:rsidRPr="002B2DB5">
        <w:rPr>
          <w:rFonts w:ascii="Arial" w:hAnsi="Arial" w:cs="Arial"/>
          <w:szCs w:val="24"/>
        </w:rPr>
        <w:t xml:space="preserve"> total CIL requested by these projects </w:t>
      </w:r>
      <w:r w:rsidR="00B92ADC">
        <w:rPr>
          <w:rFonts w:ascii="Arial" w:hAnsi="Arial" w:cs="Arial"/>
          <w:szCs w:val="24"/>
        </w:rPr>
        <w:t>was</w:t>
      </w:r>
      <w:r w:rsidR="002C5331" w:rsidRPr="002B2DB5">
        <w:rPr>
          <w:rFonts w:ascii="Arial" w:hAnsi="Arial" w:cs="Arial"/>
          <w:szCs w:val="24"/>
        </w:rPr>
        <w:t xml:space="preserve"> </w:t>
      </w:r>
      <w:r w:rsidR="00B92ADC">
        <w:rPr>
          <w:rFonts w:ascii="Arial" w:hAnsi="Arial" w:cs="Arial"/>
          <w:szCs w:val="24"/>
        </w:rPr>
        <w:t>over</w:t>
      </w:r>
      <w:r w:rsidR="002C5331" w:rsidRPr="002B2DB5">
        <w:rPr>
          <w:rFonts w:ascii="Arial" w:hAnsi="Arial" w:cs="Arial"/>
          <w:szCs w:val="24"/>
        </w:rPr>
        <w:t xml:space="preserve"> £1</w:t>
      </w:r>
      <w:r w:rsidR="005616B7">
        <w:rPr>
          <w:rFonts w:ascii="Arial" w:hAnsi="Arial" w:cs="Arial"/>
          <w:szCs w:val="24"/>
        </w:rPr>
        <w:t>.3</w:t>
      </w:r>
      <w:r w:rsidR="002C5331" w:rsidRPr="002B2DB5">
        <w:rPr>
          <w:rFonts w:ascii="Arial" w:hAnsi="Arial" w:cs="Arial"/>
          <w:szCs w:val="24"/>
        </w:rPr>
        <w:t xml:space="preserve">m. </w:t>
      </w:r>
      <w:proofErr w:type="gramStart"/>
      <w:r w:rsidR="00EE6424">
        <w:rPr>
          <w:rFonts w:ascii="Arial" w:hAnsi="Arial" w:cs="Arial"/>
          <w:szCs w:val="24"/>
        </w:rPr>
        <w:t>A number of</w:t>
      </w:r>
      <w:proofErr w:type="gramEnd"/>
      <w:r w:rsidR="00EE6424">
        <w:rPr>
          <w:rFonts w:ascii="Arial" w:hAnsi="Arial" w:cs="Arial"/>
          <w:szCs w:val="24"/>
        </w:rPr>
        <w:t xml:space="preserve"> the projects not supported </w:t>
      </w:r>
      <w:r w:rsidR="002C5331" w:rsidRPr="002B2DB5">
        <w:rPr>
          <w:rFonts w:ascii="Arial" w:hAnsi="Arial" w:cs="Arial"/>
          <w:szCs w:val="24"/>
        </w:rPr>
        <w:t xml:space="preserve">focussed on highways and traffic management issues, ranging from speeding to parking. </w:t>
      </w:r>
      <w:r w:rsidR="00EE6424">
        <w:rPr>
          <w:rFonts w:ascii="Arial" w:hAnsi="Arial" w:cs="Arial"/>
          <w:b/>
          <w:szCs w:val="24"/>
        </w:rPr>
        <w:t>W</w:t>
      </w:r>
      <w:r w:rsidR="002C5331" w:rsidRPr="002B2DB5">
        <w:rPr>
          <w:rFonts w:ascii="Arial" w:hAnsi="Arial" w:cs="Arial"/>
          <w:b/>
          <w:szCs w:val="24"/>
        </w:rPr>
        <w:t xml:space="preserve">e </w:t>
      </w:r>
      <w:r w:rsidR="00EE6424">
        <w:rPr>
          <w:rFonts w:ascii="Arial" w:hAnsi="Arial" w:cs="Arial"/>
          <w:b/>
          <w:szCs w:val="24"/>
        </w:rPr>
        <w:t>have been working on a Highway Framew</w:t>
      </w:r>
      <w:r w:rsidR="00C55534">
        <w:rPr>
          <w:rFonts w:ascii="Arial" w:hAnsi="Arial" w:cs="Arial"/>
          <w:b/>
          <w:szCs w:val="24"/>
        </w:rPr>
        <w:t>ork</w:t>
      </w:r>
      <w:r w:rsidR="002C5331" w:rsidRPr="002B2DB5">
        <w:rPr>
          <w:rFonts w:ascii="Arial" w:hAnsi="Arial" w:cs="Arial"/>
          <w:b/>
          <w:szCs w:val="24"/>
        </w:rPr>
        <w:t xml:space="preserve"> package </w:t>
      </w:r>
      <w:r w:rsidR="00C55534">
        <w:rPr>
          <w:rFonts w:ascii="Arial" w:hAnsi="Arial" w:cs="Arial"/>
          <w:b/>
          <w:szCs w:val="24"/>
        </w:rPr>
        <w:t xml:space="preserve">of projects </w:t>
      </w:r>
      <w:r w:rsidR="002C5331" w:rsidRPr="002B2DB5">
        <w:rPr>
          <w:rFonts w:ascii="Arial" w:hAnsi="Arial" w:cs="Arial"/>
          <w:b/>
          <w:szCs w:val="24"/>
        </w:rPr>
        <w:t>that will support traffic management and other highways projects</w:t>
      </w:r>
      <w:r w:rsidR="00133856" w:rsidRPr="002B2DB5">
        <w:rPr>
          <w:rFonts w:ascii="Arial" w:hAnsi="Arial" w:cs="Arial"/>
          <w:szCs w:val="24"/>
        </w:rPr>
        <w:t xml:space="preserve"> </w:t>
      </w:r>
      <w:r w:rsidR="00C55534">
        <w:rPr>
          <w:rFonts w:ascii="Arial" w:hAnsi="Arial" w:cs="Arial"/>
          <w:szCs w:val="24"/>
        </w:rPr>
        <w:t>in place plans are</w:t>
      </w:r>
      <w:r w:rsidR="00164658">
        <w:rPr>
          <w:rFonts w:ascii="Arial" w:hAnsi="Arial" w:cs="Arial"/>
          <w:szCs w:val="24"/>
        </w:rPr>
        <w:t>as. We are looking to communicate</w:t>
      </w:r>
      <w:r w:rsidR="00C55534">
        <w:rPr>
          <w:rFonts w:ascii="Arial" w:hAnsi="Arial" w:cs="Arial"/>
          <w:szCs w:val="24"/>
        </w:rPr>
        <w:t xml:space="preserve"> over the coming months with </w:t>
      </w:r>
      <w:r w:rsidR="00133856" w:rsidRPr="002B2DB5">
        <w:rPr>
          <w:rFonts w:ascii="Arial" w:hAnsi="Arial" w:cs="Arial"/>
          <w:szCs w:val="24"/>
        </w:rPr>
        <w:t>Elected Members</w:t>
      </w:r>
      <w:r w:rsidR="00C805EB">
        <w:rPr>
          <w:rFonts w:ascii="Arial" w:hAnsi="Arial" w:cs="Arial"/>
          <w:szCs w:val="24"/>
        </w:rPr>
        <w:t xml:space="preserve"> and Towns and Parishes to move this forward.</w:t>
      </w:r>
      <w:r w:rsidR="002C5331" w:rsidRPr="002B2DB5">
        <w:rPr>
          <w:rFonts w:ascii="Arial" w:hAnsi="Arial" w:cs="Arial"/>
          <w:szCs w:val="24"/>
        </w:rPr>
        <w:t xml:space="preserve"> </w:t>
      </w:r>
      <w:r w:rsidR="00C805EB">
        <w:rPr>
          <w:rFonts w:ascii="Arial" w:hAnsi="Arial" w:cs="Arial"/>
          <w:szCs w:val="24"/>
        </w:rPr>
        <w:lastRenderedPageBreak/>
        <w:t xml:space="preserve">Place Plan officers will be co-ordinating this activity alongside Highways colleagues. </w:t>
      </w:r>
    </w:p>
    <w:p w14:paraId="17EB399D" w14:textId="77777777" w:rsidR="002C5331" w:rsidRPr="002B2DB5" w:rsidRDefault="002C5331" w:rsidP="002C5331">
      <w:pPr>
        <w:pStyle w:val="NoSpacing"/>
        <w:rPr>
          <w:rFonts w:ascii="Arial" w:hAnsi="Arial" w:cs="Arial"/>
          <w:szCs w:val="24"/>
        </w:rPr>
      </w:pPr>
    </w:p>
    <w:p w14:paraId="15447736" w14:textId="511BBE8D" w:rsidR="00553271" w:rsidRDefault="00576F44" w:rsidP="00576F44">
      <w:pPr>
        <w:pStyle w:val="NoSpacing"/>
        <w:ind w:left="720" w:hanging="720"/>
        <w:rPr>
          <w:rFonts w:ascii="Arial" w:hAnsi="Arial" w:cs="Arial"/>
          <w:szCs w:val="24"/>
        </w:rPr>
      </w:pPr>
      <w:r>
        <w:rPr>
          <w:rFonts w:ascii="Arial" w:hAnsi="Arial" w:cs="Arial"/>
          <w:szCs w:val="24"/>
        </w:rPr>
        <w:t>6.2</w:t>
      </w:r>
      <w:r>
        <w:rPr>
          <w:rFonts w:ascii="Arial" w:hAnsi="Arial" w:cs="Arial"/>
          <w:szCs w:val="24"/>
        </w:rPr>
        <w:tab/>
      </w:r>
      <w:r w:rsidR="00C805EB">
        <w:rPr>
          <w:rFonts w:ascii="Arial" w:hAnsi="Arial" w:cs="Arial"/>
          <w:szCs w:val="24"/>
        </w:rPr>
        <w:t>We have appointed a CIL officer who has oversight of CIL, projects, EOI’s and technical checks to ensure that the process works</w:t>
      </w:r>
      <w:r w:rsidR="00246FEA">
        <w:rPr>
          <w:rFonts w:ascii="Arial" w:hAnsi="Arial" w:cs="Arial"/>
          <w:szCs w:val="24"/>
        </w:rPr>
        <w:t xml:space="preserve"> as</w:t>
      </w:r>
      <w:r w:rsidR="00C805EB">
        <w:rPr>
          <w:rFonts w:ascii="Arial" w:hAnsi="Arial" w:cs="Arial"/>
          <w:szCs w:val="24"/>
        </w:rPr>
        <w:t xml:space="preserve"> efficiently and smoothly as possible. </w:t>
      </w:r>
      <w:r w:rsidR="00553271">
        <w:rPr>
          <w:rFonts w:ascii="Arial" w:hAnsi="Arial" w:cs="Arial"/>
          <w:szCs w:val="24"/>
        </w:rPr>
        <w:t>The table below details all CIL collected, spent and allocated to planned future projects at the end of March</w:t>
      </w:r>
      <w:r w:rsidR="00B85DE6" w:rsidRPr="002B2DB5">
        <w:rPr>
          <w:rFonts w:ascii="Arial" w:hAnsi="Arial" w:cs="Arial"/>
          <w:szCs w:val="24"/>
        </w:rPr>
        <w:t xml:space="preserve"> </w:t>
      </w:r>
      <w:r w:rsidR="00553271">
        <w:rPr>
          <w:rFonts w:ascii="Arial" w:hAnsi="Arial" w:cs="Arial"/>
          <w:szCs w:val="24"/>
        </w:rPr>
        <w:t>2020.</w:t>
      </w:r>
    </w:p>
    <w:p w14:paraId="638E2ED4" w14:textId="77777777" w:rsidR="001003E8" w:rsidRDefault="001003E8" w:rsidP="002C5331">
      <w:pPr>
        <w:pStyle w:val="NoSpacing"/>
        <w:rPr>
          <w:rFonts w:ascii="Arial" w:hAnsi="Arial" w:cs="Arial"/>
          <w:szCs w:val="24"/>
        </w:rPr>
      </w:pPr>
    </w:p>
    <w:tbl>
      <w:tblPr>
        <w:tblStyle w:val="TableGrid"/>
        <w:tblW w:w="0" w:type="auto"/>
        <w:tblLook w:val="04A0" w:firstRow="1" w:lastRow="0" w:firstColumn="1" w:lastColumn="0" w:noHBand="0" w:noVBand="1"/>
      </w:tblPr>
      <w:tblGrid>
        <w:gridCol w:w="6270"/>
        <w:gridCol w:w="2026"/>
      </w:tblGrid>
      <w:tr w:rsidR="00553271" w:rsidRPr="00D308CF" w14:paraId="7AD9BA81" w14:textId="77777777" w:rsidTr="00553271">
        <w:trPr>
          <w:trHeight w:val="288"/>
        </w:trPr>
        <w:tc>
          <w:tcPr>
            <w:tcW w:w="6824" w:type="dxa"/>
            <w:shd w:val="clear" w:color="auto" w:fill="F2F2F2" w:themeFill="background1" w:themeFillShade="F2"/>
            <w:noWrap/>
            <w:hideMark/>
          </w:tcPr>
          <w:p w14:paraId="06E99F32" w14:textId="77777777" w:rsidR="00553271" w:rsidRPr="00D308CF" w:rsidRDefault="00553271" w:rsidP="00553271">
            <w:pPr>
              <w:pStyle w:val="NoSpacing"/>
              <w:rPr>
                <w:b/>
                <w:bCs/>
              </w:rPr>
            </w:pPr>
            <w:r w:rsidRPr="00D308CF">
              <w:rPr>
                <w:b/>
                <w:bCs/>
              </w:rPr>
              <w:t xml:space="preserve">TOTAL CIL COLLECTED AT 31 </w:t>
            </w:r>
            <w:r>
              <w:rPr>
                <w:b/>
                <w:bCs/>
              </w:rPr>
              <w:t>MARCH</w:t>
            </w:r>
            <w:r w:rsidRPr="00D308CF">
              <w:rPr>
                <w:b/>
                <w:bCs/>
              </w:rPr>
              <w:t xml:space="preserve"> 20</w:t>
            </w:r>
            <w:r>
              <w:rPr>
                <w:b/>
                <w:bCs/>
              </w:rPr>
              <w:t>20</w:t>
            </w:r>
          </w:p>
        </w:tc>
        <w:tc>
          <w:tcPr>
            <w:tcW w:w="2192" w:type="dxa"/>
            <w:shd w:val="clear" w:color="auto" w:fill="F2F2F2" w:themeFill="background1" w:themeFillShade="F2"/>
            <w:noWrap/>
            <w:hideMark/>
          </w:tcPr>
          <w:p w14:paraId="4B8CFD2E" w14:textId="77777777" w:rsidR="00553271" w:rsidRPr="00D308CF" w:rsidRDefault="00553271" w:rsidP="00553271">
            <w:pPr>
              <w:pStyle w:val="NoSpacing"/>
              <w:jc w:val="right"/>
            </w:pPr>
            <w:r w:rsidRPr="00D308CF">
              <w:t> </w:t>
            </w:r>
          </w:p>
        </w:tc>
      </w:tr>
      <w:tr w:rsidR="00553271" w:rsidRPr="00D308CF" w14:paraId="3EF8CC86" w14:textId="77777777" w:rsidTr="00553271">
        <w:trPr>
          <w:trHeight w:val="288"/>
        </w:trPr>
        <w:tc>
          <w:tcPr>
            <w:tcW w:w="6824" w:type="dxa"/>
            <w:noWrap/>
            <w:hideMark/>
          </w:tcPr>
          <w:p w14:paraId="0DD4DD2E" w14:textId="77777777" w:rsidR="00553271" w:rsidRPr="00D308CF" w:rsidRDefault="00553271" w:rsidP="00553271">
            <w:pPr>
              <w:pStyle w:val="NoSpacing"/>
            </w:pPr>
            <w:r w:rsidRPr="00D308CF">
              <w:t>ADMIN</w:t>
            </w:r>
          </w:p>
        </w:tc>
        <w:tc>
          <w:tcPr>
            <w:tcW w:w="2192" w:type="dxa"/>
            <w:noWrap/>
            <w:hideMark/>
          </w:tcPr>
          <w:p w14:paraId="3A35D9FF" w14:textId="77777777" w:rsidR="00553271" w:rsidRPr="00D308CF" w:rsidRDefault="00553271" w:rsidP="00553271">
            <w:pPr>
              <w:pStyle w:val="NoSpacing"/>
              <w:jc w:val="right"/>
            </w:pPr>
            <w:r w:rsidRPr="00D308CF">
              <w:t>£1,</w:t>
            </w:r>
            <w:r>
              <w:t>813</w:t>
            </w:r>
            <w:r w:rsidRPr="00D308CF">
              <w:t>,</w:t>
            </w:r>
            <w:r>
              <w:t>299</w:t>
            </w:r>
          </w:p>
        </w:tc>
      </w:tr>
      <w:tr w:rsidR="00553271" w:rsidRPr="00D308CF" w14:paraId="159AB377" w14:textId="77777777" w:rsidTr="00553271">
        <w:trPr>
          <w:trHeight w:val="288"/>
        </w:trPr>
        <w:tc>
          <w:tcPr>
            <w:tcW w:w="6824" w:type="dxa"/>
            <w:noWrap/>
            <w:hideMark/>
          </w:tcPr>
          <w:p w14:paraId="69CB160E" w14:textId="77777777" w:rsidR="00553271" w:rsidRPr="00D308CF" w:rsidRDefault="00553271" w:rsidP="00553271">
            <w:pPr>
              <w:pStyle w:val="NoSpacing"/>
            </w:pPr>
            <w:r w:rsidRPr="00D308CF">
              <w:t>NEIGHBOURHOOD</w:t>
            </w:r>
          </w:p>
        </w:tc>
        <w:tc>
          <w:tcPr>
            <w:tcW w:w="2192" w:type="dxa"/>
            <w:noWrap/>
            <w:hideMark/>
          </w:tcPr>
          <w:p w14:paraId="2F1A0E13" w14:textId="77777777" w:rsidR="00553271" w:rsidRPr="00D308CF" w:rsidRDefault="00553271" w:rsidP="00553271">
            <w:pPr>
              <w:pStyle w:val="NoSpacing"/>
              <w:jc w:val="right"/>
            </w:pPr>
            <w:r w:rsidRPr="00D308CF">
              <w:t>£</w:t>
            </w:r>
            <w:r>
              <w:t>5</w:t>
            </w:r>
            <w:r w:rsidRPr="00D308CF">
              <w:t>,</w:t>
            </w:r>
            <w:r>
              <w:t>278,506</w:t>
            </w:r>
          </w:p>
        </w:tc>
      </w:tr>
      <w:tr w:rsidR="00553271" w:rsidRPr="00D308CF" w14:paraId="62F89DCC" w14:textId="77777777" w:rsidTr="00553271">
        <w:trPr>
          <w:trHeight w:val="288"/>
        </w:trPr>
        <w:tc>
          <w:tcPr>
            <w:tcW w:w="6824" w:type="dxa"/>
            <w:noWrap/>
            <w:hideMark/>
          </w:tcPr>
          <w:p w14:paraId="6AE3976C" w14:textId="77777777" w:rsidR="00553271" w:rsidRPr="00D308CF" w:rsidRDefault="00553271" w:rsidP="00553271">
            <w:pPr>
              <w:pStyle w:val="NoSpacing"/>
            </w:pPr>
            <w:r w:rsidRPr="00D308CF">
              <w:t>STRATEGIC</w:t>
            </w:r>
          </w:p>
        </w:tc>
        <w:tc>
          <w:tcPr>
            <w:tcW w:w="2192" w:type="dxa"/>
            <w:noWrap/>
            <w:hideMark/>
          </w:tcPr>
          <w:p w14:paraId="3834F71B" w14:textId="77777777" w:rsidR="00553271" w:rsidRPr="00D308CF" w:rsidRDefault="00553271" w:rsidP="00553271">
            <w:pPr>
              <w:pStyle w:val="NoSpacing"/>
              <w:jc w:val="right"/>
            </w:pPr>
            <w:r w:rsidRPr="003948BA">
              <w:rPr>
                <w:bCs/>
                <w:szCs w:val="24"/>
              </w:rPr>
              <w:t>£2,</w:t>
            </w:r>
            <w:r>
              <w:rPr>
                <w:bCs/>
                <w:szCs w:val="24"/>
              </w:rPr>
              <w:t>919,611</w:t>
            </w:r>
          </w:p>
        </w:tc>
      </w:tr>
      <w:tr w:rsidR="00553271" w:rsidRPr="00D308CF" w14:paraId="36082737" w14:textId="77777777" w:rsidTr="00553271">
        <w:trPr>
          <w:trHeight w:val="288"/>
        </w:trPr>
        <w:tc>
          <w:tcPr>
            <w:tcW w:w="6824" w:type="dxa"/>
            <w:noWrap/>
            <w:hideMark/>
          </w:tcPr>
          <w:p w14:paraId="76CA96E3" w14:textId="77777777" w:rsidR="00553271" w:rsidRPr="00D308CF" w:rsidRDefault="00553271" w:rsidP="00553271">
            <w:pPr>
              <w:pStyle w:val="NoSpacing"/>
            </w:pPr>
            <w:r w:rsidRPr="00D308CF">
              <w:t>LOCAL</w:t>
            </w:r>
          </w:p>
        </w:tc>
        <w:tc>
          <w:tcPr>
            <w:tcW w:w="2192" w:type="dxa"/>
            <w:noWrap/>
            <w:hideMark/>
          </w:tcPr>
          <w:p w14:paraId="550B855D" w14:textId="77777777" w:rsidR="00553271" w:rsidRPr="00D308CF" w:rsidRDefault="00553271" w:rsidP="00553271">
            <w:pPr>
              <w:pStyle w:val="NoSpacing"/>
              <w:jc w:val="right"/>
            </w:pPr>
            <w:r>
              <w:rPr>
                <w:szCs w:val="24"/>
              </w:rPr>
              <w:t>£26,276,499</w:t>
            </w:r>
          </w:p>
        </w:tc>
      </w:tr>
      <w:tr w:rsidR="00553271" w:rsidRPr="00D308CF" w14:paraId="551762DD" w14:textId="77777777" w:rsidTr="00553271">
        <w:trPr>
          <w:trHeight w:val="301"/>
        </w:trPr>
        <w:tc>
          <w:tcPr>
            <w:tcW w:w="6824" w:type="dxa"/>
            <w:shd w:val="clear" w:color="auto" w:fill="F2F2F2" w:themeFill="background1" w:themeFillShade="F2"/>
            <w:noWrap/>
            <w:hideMark/>
          </w:tcPr>
          <w:p w14:paraId="71D52811" w14:textId="77777777" w:rsidR="00553271" w:rsidRPr="00D308CF" w:rsidRDefault="00553271" w:rsidP="00553271">
            <w:pPr>
              <w:pStyle w:val="NoSpacing"/>
              <w:rPr>
                <w:b/>
                <w:bCs/>
              </w:rPr>
            </w:pPr>
            <w:r w:rsidRPr="00D308CF">
              <w:rPr>
                <w:b/>
                <w:bCs/>
              </w:rPr>
              <w:t>TOTAL</w:t>
            </w:r>
          </w:p>
        </w:tc>
        <w:tc>
          <w:tcPr>
            <w:tcW w:w="2192" w:type="dxa"/>
            <w:shd w:val="clear" w:color="auto" w:fill="F2F2F2" w:themeFill="background1" w:themeFillShade="F2"/>
            <w:noWrap/>
            <w:hideMark/>
          </w:tcPr>
          <w:p w14:paraId="196F1222" w14:textId="77777777" w:rsidR="00553271" w:rsidRPr="00D308CF" w:rsidRDefault="00553271" w:rsidP="00553271">
            <w:pPr>
              <w:pStyle w:val="NoSpacing"/>
              <w:jc w:val="right"/>
              <w:rPr>
                <w:b/>
                <w:bCs/>
              </w:rPr>
            </w:pPr>
            <w:r w:rsidRPr="00D308CF">
              <w:rPr>
                <w:b/>
                <w:bCs/>
              </w:rPr>
              <w:t>£</w:t>
            </w:r>
            <w:bookmarkStart w:id="8" w:name="_Hlk26888317"/>
            <w:r>
              <w:rPr>
                <w:b/>
                <w:bCs/>
              </w:rPr>
              <w:t>36</w:t>
            </w:r>
            <w:r w:rsidRPr="00D308CF">
              <w:rPr>
                <w:b/>
                <w:bCs/>
              </w:rPr>
              <w:t>,</w:t>
            </w:r>
            <w:r>
              <w:rPr>
                <w:b/>
                <w:bCs/>
              </w:rPr>
              <w:t>287</w:t>
            </w:r>
            <w:r w:rsidRPr="00D308CF">
              <w:rPr>
                <w:b/>
                <w:bCs/>
              </w:rPr>
              <w:t>,</w:t>
            </w:r>
            <w:r>
              <w:rPr>
                <w:b/>
                <w:bCs/>
              </w:rPr>
              <w:t>915</w:t>
            </w:r>
            <w:bookmarkEnd w:id="8"/>
          </w:p>
        </w:tc>
      </w:tr>
      <w:tr w:rsidR="00553271" w:rsidRPr="00D308CF" w14:paraId="264A0C19" w14:textId="77777777" w:rsidTr="00553271">
        <w:trPr>
          <w:trHeight w:val="301"/>
        </w:trPr>
        <w:tc>
          <w:tcPr>
            <w:tcW w:w="6824" w:type="dxa"/>
            <w:shd w:val="clear" w:color="auto" w:fill="FFFFFF" w:themeFill="background1"/>
            <w:noWrap/>
          </w:tcPr>
          <w:p w14:paraId="7D38A12E" w14:textId="77777777" w:rsidR="00553271" w:rsidRPr="00D308CF" w:rsidRDefault="00553271" w:rsidP="00553271">
            <w:pPr>
              <w:pStyle w:val="NoSpacing"/>
              <w:rPr>
                <w:b/>
                <w:bCs/>
              </w:rPr>
            </w:pPr>
          </w:p>
        </w:tc>
        <w:tc>
          <w:tcPr>
            <w:tcW w:w="2192" w:type="dxa"/>
            <w:shd w:val="clear" w:color="auto" w:fill="FFFFFF" w:themeFill="background1"/>
            <w:noWrap/>
          </w:tcPr>
          <w:p w14:paraId="008C6D4E" w14:textId="77777777" w:rsidR="00553271" w:rsidRPr="00D308CF" w:rsidRDefault="00553271" w:rsidP="00553271">
            <w:pPr>
              <w:pStyle w:val="NoSpacing"/>
              <w:jc w:val="right"/>
              <w:rPr>
                <w:b/>
                <w:bCs/>
              </w:rPr>
            </w:pPr>
          </w:p>
        </w:tc>
      </w:tr>
      <w:tr w:rsidR="00553271" w:rsidRPr="00D308CF" w14:paraId="251AD12E" w14:textId="77777777" w:rsidTr="00553271">
        <w:trPr>
          <w:trHeight w:val="301"/>
        </w:trPr>
        <w:tc>
          <w:tcPr>
            <w:tcW w:w="6824" w:type="dxa"/>
            <w:shd w:val="clear" w:color="auto" w:fill="FFFFFF" w:themeFill="background1"/>
            <w:noWrap/>
          </w:tcPr>
          <w:p w14:paraId="01BEEEDB" w14:textId="77777777" w:rsidR="00553271" w:rsidRPr="00D308CF" w:rsidRDefault="00553271" w:rsidP="00553271">
            <w:pPr>
              <w:pStyle w:val="NoSpacing"/>
              <w:rPr>
                <w:b/>
                <w:bCs/>
              </w:rPr>
            </w:pPr>
            <w:r w:rsidRPr="003E5550">
              <w:rPr>
                <w:b/>
                <w:bCs/>
              </w:rPr>
              <w:t>TOTAL</w:t>
            </w:r>
            <w:r>
              <w:rPr>
                <w:b/>
                <w:bCs/>
              </w:rPr>
              <w:t xml:space="preserve"> CIL LOCAL SPEND AT 31 MARCH 2020</w:t>
            </w:r>
          </w:p>
        </w:tc>
        <w:tc>
          <w:tcPr>
            <w:tcW w:w="2192" w:type="dxa"/>
            <w:shd w:val="clear" w:color="auto" w:fill="FFFFFF" w:themeFill="background1"/>
            <w:noWrap/>
          </w:tcPr>
          <w:p w14:paraId="14DE0963" w14:textId="77777777" w:rsidR="00553271" w:rsidRPr="00D308CF" w:rsidRDefault="00553271" w:rsidP="00553271">
            <w:pPr>
              <w:pStyle w:val="NoSpacing"/>
              <w:jc w:val="right"/>
              <w:rPr>
                <w:b/>
                <w:bCs/>
              </w:rPr>
            </w:pPr>
            <w:r>
              <w:rPr>
                <w:b/>
                <w:bCs/>
              </w:rPr>
              <w:t>£2</w:t>
            </w:r>
            <w:r w:rsidRPr="003E5550">
              <w:rPr>
                <w:b/>
                <w:bCs/>
              </w:rPr>
              <w:t>,</w:t>
            </w:r>
            <w:r>
              <w:rPr>
                <w:b/>
                <w:bCs/>
              </w:rPr>
              <w:t>340</w:t>
            </w:r>
            <w:r w:rsidRPr="003E5550">
              <w:rPr>
                <w:b/>
                <w:bCs/>
              </w:rPr>
              <w:t>,</w:t>
            </w:r>
            <w:r>
              <w:rPr>
                <w:b/>
                <w:bCs/>
              </w:rPr>
              <w:t>723</w:t>
            </w:r>
          </w:p>
        </w:tc>
      </w:tr>
      <w:tr w:rsidR="00553271" w:rsidRPr="00D308CF" w14:paraId="6AF0F7A4" w14:textId="77777777" w:rsidTr="00553271">
        <w:trPr>
          <w:trHeight w:val="301"/>
        </w:trPr>
        <w:tc>
          <w:tcPr>
            <w:tcW w:w="6824" w:type="dxa"/>
            <w:shd w:val="clear" w:color="auto" w:fill="FFFFFF" w:themeFill="background1"/>
            <w:noWrap/>
          </w:tcPr>
          <w:p w14:paraId="10D79902" w14:textId="77777777" w:rsidR="00553271" w:rsidRPr="00D308CF" w:rsidRDefault="00553271" w:rsidP="00553271">
            <w:pPr>
              <w:pStyle w:val="NoSpacing"/>
              <w:rPr>
                <w:b/>
                <w:bCs/>
              </w:rPr>
            </w:pPr>
            <w:r w:rsidRPr="003E5550">
              <w:rPr>
                <w:b/>
                <w:bCs/>
              </w:rPr>
              <w:t>TOTAL</w:t>
            </w:r>
            <w:r>
              <w:rPr>
                <w:b/>
                <w:bCs/>
              </w:rPr>
              <w:t xml:space="preserve"> CIL LOCAL ALLOCATION AT 31 MARCH 2020</w:t>
            </w:r>
          </w:p>
        </w:tc>
        <w:tc>
          <w:tcPr>
            <w:tcW w:w="2192" w:type="dxa"/>
            <w:shd w:val="clear" w:color="auto" w:fill="FFFFFF" w:themeFill="background1"/>
            <w:noWrap/>
          </w:tcPr>
          <w:p w14:paraId="3A15A1E7" w14:textId="77777777" w:rsidR="00553271" w:rsidRPr="00D308CF" w:rsidRDefault="00553271" w:rsidP="00553271">
            <w:pPr>
              <w:pStyle w:val="NoSpacing"/>
              <w:jc w:val="right"/>
              <w:rPr>
                <w:b/>
                <w:bCs/>
              </w:rPr>
            </w:pPr>
            <w:r>
              <w:rPr>
                <w:b/>
                <w:bCs/>
              </w:rPr>
              <w:t>£15,742,345</w:t>
            </w:r>
          </w:p>
        </w:tc>
      </w:tr>
      <w:tr w:rsidR="00553271" w:rsidRPr="00D308CF" w14:paraId="07DC2DFF" w14:textId="77777777" w:rsidTr="00553271">
        <w:trPr>
          <w:trHeight w:val="301"/>
        </w:trPr>
        <w:tc>
          <w:tcPr>
            <w:tcW w:w="6824" w:type="dxa"/>
            <w:shd w:val="clear" w:color="auto" w:fill="F2F2F2" w:themeFill="background1" w:themeFillShade="F2"/>
            <w:noWrap/>
          </w:tcPr>
          <w:p w14:paraId="39593322" w14:textId="77777777" w:rsidR="00553271" w:rsidRPr="00D308CF" w:rsidRDefault="00553271" w:rsidP="00553271">
            <w:pPr>
              <w:pStyle w:val="NoSpacing"/>
              <w:rPr>
                <w:b/>
                <w:bCs/>
              </w:rPr>
            </w:pPr>
            <w:r w:rsidRPr="00D308CF">
              <w:rPr>
                <w:b/>
                <w:bCs/>
              </w:rPr>
              <w:t>TOTAL</w:t>
            </w:r>
            <w:r>
              <w:rPr>
                <w:b/>
                <w:bCs/>
              </w:rPr>
              <w:t xml:space="preserve"> CIL LOCAL SPEND AND ALLOCATION</w:t>
            </w:r>
          </w:p>
        </w:tc>
        <w:tc>
          <w:tcPr>
            <w:tcW w:w="2192" w:type="dxa"/>
            <w:shd w:val="clear" w:color="auto" w:fill="F2F2F2" w:themeFill="background1" w:themeFillShade="F2"/>
            <w:noWrap/>
          </w:tcPr>
          <w:p w14:paraId="2E0B7033" w14:textId="77777777" w:rsidR="00553271" w:rsidRPr="00D308CF" w:rsidRDefault="00553271" w:rsidP="00553271">
            <w:pPr>
              <w:pStyle w:val="NoSpacing"/>
              <w:jc w:val="right"/>
              <w:rPr>
                <w:b/>
                <w:bCs/>
              </w:rPr>
            </w:pPr>
            <w:r w:rsidRPr="00D308CF">
              <w:rPr>
                <w:b/>
                <w:bCs/>
              </w:rPr>
              <w:t>£</w:t>
            </w:r>
            <w:r>
              <w:rPr>
                <w:b/>
                <w:bCs/>
              </w:rPr>
              <w:t>18</w:t>
            </w:r>
            <w:r w:rsidRPr="00D308CF">
              <w:rPr>
                <w:b/>
                <w:bCs/>
              </w:rPr>
              <w:t>,</w:t>
            </w:r>
            <w:r>
              <w:rPr>
                <w:b/>
                <w:bCs/>
              </w:rPr>
              <w:t>083</w:t>
            </w:r>
            <w:r w:rsidRPr="00D308CF">
              <w:rPr>
                <w:b/>
                <w:bCs/>
              </w:rPr>
              <w:t>,</w:t>
            </w:r>
            <w:r>
              <w:rPr>
                <w:b/>
                <w:bCs/>
              </w:rPr>
              <w:t>068</w:t>
            </w:r>
          </w:p>
        </w:tc>
      </w:tr>
    </w:tbl>
    <w:p w14:paraId="2ED0E1BC" w14:textId="56041F7B" w:rsidR="001003E8" w:rsidRDefault="001003E8" w:rsidP="002C5331">
      <w:pPr>
        <w:pStyle w:val="NoSpacing"/>
        <w:rPr>
          <w:rFonts w:ascii="Arial" w:hAnsi="Arial" w:cs="Arial"/>
          <w:szCs w:val="24"/>
        </w:rPr>
      </w:pPr>
    </w:p>
    <w:p w14:paraId="77388BF8" w14:textId="4F5EA493" w:rsidR="004C5699" w:rsidRDefault="004C5699" w:rsidP="002C5331">
      <w:pPr>
        <w:pStyle w:val="NoSpacing"/>
        <w:rPr>
          <w:rFonts w:ascii="Arial" w:hAnsi="Arial" w:cs="Arial"/>
          <w:szCs w:val="24"/>
        </w:rPr>
      </w:pPr>
    </w:p>
    <w:tbl>
      <w:tblPr>
        <w:tblStyle w:val="TableGrid"/>
        <w:tblW w:w="0" w:type="auto"/>
        <w:tblLook w:val="04A0" w:firstRow="1" w:lastRow="0" w:firstColumn="1" w:lastColumn="0" w:noHBand="0" w:noVBand="1"/>
      </w:tblPr>
      <w:tblGrid>
        <w:gridCol w:w="6570"/>
        <w:gridCol w:w="1726"/>
      </w:tblGrid>
      <w:tr w:rsidR="004C5699" w:rsidRPr="00D308CF" w14:paraId="493E7602" w14:textId="77777777" w:rsidTr="004C5699">
        <w:tc>
          <w:tcPr>
            <w:tcW w:w="6570" w:type="dxa"/>
          </w:tcPr>
          <w:p w14:paraId="797CBD99" w14:textId="77777777" w:rsidR="004C5699" w:rsidRPr="00D308CF" w:rsidRDefault="004C5699" w:rsidP="004C5699">
            <w:pPr>
              <w:pStyle w:val="NoSpacing"/>
              <w:rPr>
                <w:b/>
                <w:szCs w:val="24"/>
              </w:rPr>
            </w:pPr>
            <w:r w:rsidRPr="00D308CF">
              <w:rPr>
                <w:b/>
                <w:szCs w:val="24"/>
              </w:rPr>
              <w:t xml:space="preserve">Balance of </w:t>
            </w:r>
            <w:r w:rsidRPr="00D308CF">
              <w:rPr>
                <w:b/>
                <w:szCs w:val="24"/>
                <w:u w:val="single"/>
              </w:rPr>
              <w:t>Local and Strategic</w:t>
            </w:r>
            <w:r w:rsidRPr="00D308CF">
              <w:rPr>
                <w:b/>
                <w:szCs w:val="24"/>
              </w:rPr>
              <w:t xml:space="preserve"> funds available</w:t>
            </w:r>
          </w:p>
        </w:tc>
        <w:tc>
          <w:tcPr>
            <w:tcW w:w="1726" w:type="dxa"/>
            <w:shd w:val="clear" w:color="auto" w:fill="F2F2F2" w:themeFill="background1" w:themeFillShade="F2"/>
          </w:tcPr>
          <w:p w14:paraId="41829297" w14:textId="77777777" w:rsidR="004C5699" w:rsidRPr="00D308CF" w:rsidRDefault="004C5699" w:rsidP="004C5699">
            <w:pPr>
              <w:pStyle w:val="NoSpacing"/>
              <w:jc w:val="right"/>
              <w:rPr>
                <w:b/>
                <w:szCs w:val="24"/>
              </w:rPr>
            </w:pPr>
            <w:r w:rsidRPr="00E3400E">
              <w:rPr>
                <w:b/>
                <w:szCs w:val="24"/>
              </w:rPr>
              <w:t>£</w:t>
            </w:r>
            <w:r>
              <w:rPr>
                <w:b/>
                <w:szCs w:val="24"/>
              </w:rPr>
              <w:t>11,113,042</w:t>
            </w:r>
          </w:p>
        </w:tc>
      </w:tr>
    </w:tbl>
    <w:p w14:paraId="7CDC826D" w14:textId="77777777" w:rsidR="004C5699" w:rsidRDefault="004C5699" w:rsidP="002C5331">
      <w:pPr>
        <w:pStyle w:val="NoSpacing"/>
        <w:rPr>
          <w:rFonts w:ascii="Arial" w:hAnsi="Arial" w:cs="Arial"/>
          <w:szCs w:val="24"/>
        </w:rPr>
      </w:pPr>
    </w:p>
    <w:p w14:paraId="0DEF88D2" w14:textId="692592F6" w:rsidR="00553271" w:rsidRDefault="00576F44" w:rsidP="002C5331">
      <w:pPr>
        <w:pStyle w:val="NoSpacing"/>
        <w:rPr>
          <w:rFonts w:ascii="Arial" w:hAnsi="Arial" w:cs="Arial"/>
          <w:szCs w:val="24"/>
        </w:rPr>
      </w:pPr>
      <w:r>
        <w:rPr>
          <w:rFonts w:ascii="Arial" w:hAnsi="Arial" w:cs="Arial"/>
          <w:szCs w:val="24"/>
        </w:rPr>
        <w:t>6.3</w:t>
      </w:r>
      <w:r>
        <w:rPr>
          <w:rFonts w:ascii="Arial" w:hAnsi="Arial" w:cs="Arial"/>
          <w:szCs w:val="24"/>
        </w:rPr>
        <w:tab/>
      </w:r>
      <w:r w:rsidR="00553271" w:rsidRPr="00553271">
        <w:rPr>
          <w:rFonts w:ascii="Arial" w:hAnsi="Arial" w:cs="Arial"/>
          <w:szCs w:val="24"/>
        </w:rPr>
        <w:t xml:space="preserve">Projects completed to date </w:t>
      </w:r>
      <w:r w:rsidR="00174DEC">
        <w:rPr>
          <w:rFonts w:ascii="Arial" w:hAnsi="Arial" w:cs="Arial"/>
          <w:szCs w:val="24"/>
        </w:rPr>
        <w:t xml:space="preserve">utilising CIL Local funding </w:t>
      </w:r>
      <w:r w:rsidR="00553271">
        <w:rPr>
          <w:rFonts w:ascii="Arial" w:hAnsi="Arial" w:cs="Arial"/>
          <w:szCs w:val="24"/>
        </w:rPr>
        <w:t>include:</w:t>
      </w:r>
    </w:p>
    <w:p w14:paraId="524B71C2" w14:textId="77777777" w:rsidR="00321459" w:rsidRDefault="00553271" w:rsidP="00246FEA">
      <w:pPr>
        <w:pStyle w:val="NoSpacing"/>
        <w:numPr>
          <w:ilvl w:val="0"/>
          <w:numId w:val="14"/>
        </w:numPr>
        <w:rPr>
          <w:rFonts w:ascii="Arial" w:hAnsi="Arial" w:cs="Arial"/>
          <w:szCs w:val="24"/>
        </w:rPr>
      </w:pPr>
      <w:r>
        <w:rPr>
          <w:rFonts w:ascii="Arial" w:hAnsi="Arial" w:cs="Arial"/>
          <w:szCs w:val="24"/>
        </w:rPr>
        <w:t xml:space="preserve">Classroom extensions </w:t>
      </w:r>
      <w:r w:rsidR="00321459">
        <w:rPr>
          <w:rFonts w:ascii="Arial" w:hAnsi="Arial" w:cs="Arial"/>
          <w:szCs w:val="24"/>
        </w:rPr>
        <w:t xml:space="preserve">at </w:t>
      </w:r>
      <w:proofErr w:type="spellStart"/>
      <w:r w:rsidR="00321459">
        <w:rPr>
          <w:rFonts w:ascii="Arial" w:hAnsi="Arial" w:cs="Arial"/>
          <w:szCs w:val="24"/>
        </w:rPr>
        <w:t>Baschurch</w:t>
      </w:r>
      <w:proofErr w:type="spellEnd"/>
      <w:r w:rsidR="00321459">
        <w:rPr>
          <w:rFonts w:ascii="Arial" w:hAnsi="Arial" w:cs="Arial"/>
          <w:szCs w:val="24"/>
        </w:rPr>
        <w:t xml:space="preserve"> Shifnal Primary Schools</w:t>
      </w:r>
    </w:p>
    <w:p w14:paraId="15FFC514" w14:textId="659407BA" w:rsidR="00321459" w:rsidRDefault="00321459" w:rsidP="00246FEA">
      <w:pPr>
        <w:pStyle w:val="NoSpacing"/>
        <w:numPr>
          <w:ilvl w:val="0"/>
          <w:numId w:val="14"/>
        </w:numPr>
        <w:rPr>
          <w:rFonts w:ascii="Arial" w:hAnsi="Arial" w:cs="Arial"/>
          <w:szCs w:val="24"/>
        </w:rPr>
      </w:pPr>
      <w:r>
        <w:rPr>
          <w:rFonts w:ascii="Arial" w:hAnsi="Arial" w:cs="Arial"/>
          <w:szCs w:val="24"/>
        </w:rPr>
        <w:t>Place Planning at Market Drayton Infants and Junior Primary Schools</w:t>
      </w:r>
    </w:p>
    <w:p w14:paraId="7AF95CC2" w14:textId="12C1D571" w:rsidR="00321459" w:rsidRDefault="00321459" w:rsidP="00246FEA">
      <w:pPr>
        <w:pStyle w:val="NoSpacing"/>
        <w:numPr>
          <w:ilvl w:val="0"/>
          <w:numId w:val="14"/>
        </w:numPr>
        <w:rPr>
          <w:rFonts w:ascii="Arial" w:hAnsi="Arial" w:cs="Arial"/>
          <w:szCs w:val="24"/>
        </w:rPr>
      </w:pPr>
      <w:r>
        <w:rPr>
          <w:rFonts w:ascii="Arial" w:hAnsi="Arial" w:cs="Arial"/>
          <w:szCs w:val="24"/>
        </w:rPr>
        <w:t xml:space="preserve">Installation of </w:t>
      </w:r>
      <w:r w:rsidR="001003E8">
        <w:rPr>
          <w:rFonts w:ascii="Arial" w:hAnsi="Arial" w:cs="Arial"/>
          <w:szCs w:val="24"/>
        </w:rPr>
        <w:t xml:space="preserve">a </w:t>
      </w:r>
      <w:r>
        <w:rPr>
          <w:rFonts w:ascii="Arial" w:hAnsi="Arial" w:cs="Arial"/>
          <w:szCs w:val="24"/>
        </w:rPr>
        <w:t xml:space="preserve">new drainage scheme at </w:t>
      </w:r>
      <w:proofErr w:type="spellStart"/>
      <w:r>
        <w:rPr>
          <w:rFonts w:ascii="Arial" w:hAnsi="Arial" w:cs="Arial"/>
          <w:szCs w:val="24"/>
        </w:rPr>
        <w:t>Birchmeadow</w:t>
      </w:r>
      <w:proofErr w:type="spellEnd"/>
      <w:r>
        <w:rPr>
          <w:rFonts w:ascii="Arial" w:hAnsi="Arial" w:cs="Arial"/>
          <w:szCs w:val="24"/>
        </w:rPr>
        <w:t xml:space="preserve"> Park, Broseley</w:t>
      </w:r>
    </w:p>
    <w:p w14:paraId="51B7CD16" w14:textId="39558760" w:rsidR="00321459" w:rsidRDefault="00321459" w:rsidP="00246FEA">
      <w:pPr>
        <w:pStyle w:val="NoSpacing"/>
        <w:numPr>
          <w:ilvl w:val="0"/>
          <w:numId w:val="14"/>
        </w:numPr>
        <w:rPr>
          <w:rFonts w:ascii="Arial" w:hAnsi="Arial" w:cs="Arial"/>
          <w:szCs w:val="24"/>
        </w:rPr>
      </w:pPr>
      <w:r>
        <w:rPr>
          <w:rFonts w:ascii="Arial" w:hAnsi="Arial" w:cs="Arial"/>
          <w:szCs w:val="24"/>
        </w:rPr>
        <w:t>New roundabout as part of the provision for 50 new homes in Shawbury</w:t>
      </w:r>
    </w:p>
    <w:p w14:paraId="2C08BBC6" w14:textId="1E0299F2" w:rsidR="00321459" w:rsidRDefault="001003E8" w:rsidP="00246FEA">
      <w:pPr>
        <w:pStyle w:val="NoSpacing"/>
        <w:numPr>
          <w:ilvl w:val="0"/>
          <w:numId w:val="14"/>
        </w:numPr>
        <w:rPr>
          <w:rFonts w:ascii="Arial" w:hAnsi="Arial" w:cs="Arial"/>
          <w:szCs w:val="24"/>
        </w:rPr>
      </w:pPr>
      <w:r>
        <w:rPr>
          <w:rFonts w:ascii="Arial" w:hAnsi="Arial" w:cs="Arial"/>
          <w:szCs w:val="24"/>
        </w:rPr>
        <w:t>Construction of a Multi-Use Games Area at Dorrington</w:t>
      </w:r>
    </w:p>
    <w:p w14:paraId="3861ACAE" w14:textId="73729AE7" w:rsidR="001003E8" w:rsidRDefault="001003E8" w:rsidP="00246FEA">
      <w:pPr>
        <w:pStyle w:val="NoSpacing"/>
        <w:numPr>
          <w:ilvl w:val="0"/>
          <w:numId w:val="14"/>
        </w:numPr>
        <w:rPr>
          <w:rFonts w:ascii="Arial" w:hAnsi="Arial" w:cs="Arial"/>
          <w:szCs w:val="24"/>
        </w:rPr>
      </w:pPr>
      <w:r>
        <w:rPr>
          <w:rFonts w:ascii="Arial" w:hAnsi="Arial" w:cs="Arial"/>
          <w:szCs w:val="24"/>
        </w:rPr>
        <w:t>Replacement Sports Pavilion at Russell’s Meadow, Church Stretton</w:t>
      </w:r>
    </w:p>
    <w:p w14:paraId="29A1251B" w14:textId="6FD9EA55" w:rsidR="00553271" w:rsidRPr="00553271" w:rsidRDefault="00321459" w:rsidP="002C5331">
      <w:pPr>
        <w:pStyle w:val="NoSpacing"/>
        <w:rPr>
          <w:rFonts w:ascii="Arial" w:hAnsi="Arial" w:cs="Arial"/>
          <w:szCs w:val="24"/>
        </w:rPr>
      </w:pPr>
      <w:r>
        <w:rPr>
          <w:rFonts w:ascii="Arial" w:hAnsi="Arial" w:cs="Arial"/>
          <w:szCs w:val="24"/>
        </w:rPr>
        <w:t xml:space="preserve"> </w:t>
      </w:r>
    </w:p>
    <w:p w14:paraId="5D69108E" w14:textId="791E6A76" w:rsidR="00B85DE6" w:rsidRPr="00246FEA" w:rsidRDefault="00576F44" w:rsidP="00576F44">
      <w:pPr>
        <w:pStyle w:val="NoSpacing"/>
        <w:ind w:left="720" w:hanging="720"/>
        <w:rPr>
          <w:rFonts w:ascii="Arial" w:hAnsi="Arial" w:cs="Arial"/>
          <w:szCs w:val="24"/>
        </w:rPr>
      </w:pPr>
      <w:r>
        <w:rPr>
          <w:rFonts w:ascii="Arial" w:hAnsi="Arial" w:cs="Arial"/>
          <w:szCs w:val="24"/>
        </w:rPr>
        <w:t>6.4</w:t>
      </w:r>
      <w:r>
        <w:rPr>
          <w:rFonts w:ascii="Arial" w:hAnsi="Arial" w:cs="Arial"/>
          <w:szCs w:val="24"/>
        </w:rPr>
        <w:tab/>
      </w:r>
      <w:r w:rsidR="00C805EB" w:rsidRPr="00C805EB">
        <w:rPr>
          <w:rFonts w:ascii="Arial" w:hAnsi="Arial" w:cs="Arial"/>
          <w:szCs w:val="24"/>
        </w:rPr>
        <w:t xml:space="preserve">The Government is currently consulting on significant changes to the planning system in a </w:t>
      </w:r>
      <w:r w:rsidR="00C805EB" w:rsidRPr="00C805EB">
        <w:rPr>
          <w:rFonts w:ascii="Arial" w:hAnsi="Arial" w:cs="Arial"/>
          <w:b/>
          <w:bCs/>
          <w:szCs w:val="24"/>
        </w:rPr>
        <w:t>white paper</w:t>
      </w:r>
      <w:r w:rsidR="00C805EB" w:rsidRPr="00C805EB">
        <w:rPr>
          <w:rFonts w:ascii="Arial" w:hAnsi="Arial" w:cs="Arial"/>
          <w:szCs w:val="24"/>
        </w:rPr>
        <w:t xml:space="preserve"> published on 6</w:t>
      </w:r>
      <w:r w:rsidR="00C805EB" w:rsidRPr="00C805EB">
        <w:rPr>
          <w:rFonts w:ascii="Arial" w:hAnsi="Arial" w:cs="Arial"/>
          <w:szCs w:val="24"/>
          <w:vertAlign w:val="superscript"/>
        </w:rPr>
        <w:t>th</w:t>
      </w:r>
      <w:r w:rsidR="00C805EB" w:rsidRPr="00C805EB">
        <w:rPr>
          <w:rFonts w:ascii="Arial" w:hAnsi="Arial" w:cs="Arial"/>
          <w:szCs w:val="24"/>
        </w:rPr>
        <w:t xml:space="preserve"> August – “Planning for the future”. In this there are prop</w:t>
      </w:r>
      <w:r w:rsidR="00C805EB">
        <w:rPr>
          <w:rFonts w:ascii="Arial" w:hAnsi="Arial" w:cs="Arial"/>
          <w:szCs w:val="24"/>
        </w:rPr>
        <w:t>o</w:t>
      </w:r>
      <w:r w:rsidR="00C805EB" w:rsidRPr="00C805EB">
        <w:rPr>
          <w:rFonts w:ascii="Arial" w:hAnsi="Arial" w:cs="Arial"/>
          <w:szCs w:val="24"/>
        </w:rPr>
        <w:t xml:space="preserve">sals to reconsider how infrastructure contributions are funded and to replace the existing s106 and CIL regime with a new Infrastructure Levy that could be spent on infrastructure projects. </w:t>
      </w:r>
      <w:r w:rsidR="00C805EB" w:rsidRPr="00C805EB">
        <w:rPr>
          <w:rFonts w:ascii="Arial" w:hAnsi="Arial" w:cs="Arial"/>
          <w:b/>
          <w:bCs/>
          <w:szCs w:val="24"/>
        </w:rPr>
        <w:t xml:space="preserve">A key change in the Government’s proposals is that this would be payable at the end of a development rather than at commencement as is currently the case with CIL. </w:t>
      </w:r>
    </w:p>
    <w:p w14:paraId="25F588CA" w14:textId="55BC133C" w:rsidR="002B2DB5" w:rsidRPr="002B2DB5" w:rsidRDefault="002B2DB5" w:rsidP="002B2DB5">
      <w:pPr>
        <w:jc w:val="both"/>
        <w:rPr>
          <w:rFonts w:ascii="Arial" w:hAnsi="Arial" w:cs="Arial"/>
          <w:color w:val="000000"/>
        </w:rPr>
      </w:pPr>
    </w:p>
    <w:p w14:paraId="69338247" w14:textId="32343E89" w:rsidR="002B2DB5" w:rsidRPr="002B2DB5" w:rsidRDefault="00576F44" w:rsidP="002B2DB5">
      <w:pPr>
        <w:rPr>
          <w:rFonts w:ascii="Arial" w:hAnsi="Arial" w:cs="Arial"/>
          <w:b/>
          <w:bCs/>
        </w:rPr>
      </w:pPr>
      <w:r>
        <w:rPr>
          <w:rFonts w:ascii="Arial" w:hAnsi="Arial" w:cs="Arial"/>
          <w:b/>
          <w:bCs/>
        </w:rPr>
        <w:t xml:space="preserve">7. Planning Services </w:t>
      </w:r>
    </w:p>
    <w:p w14:paraId="2594BB2D" w14:textId="77777777" w:rsidR="002B2DB5" w:rsidRPr="002B2DB5" w:rsidRDefault="002B2DB5" w:rsidP="002B2DB5">
      <w:pPr>
        <w:rPr>
          <w:rFonts w:ascii="Arial" w:hAnsi="Arial" w:cs="Arial"/>
        </w:rPr>
      </w:pPr>
    </w:p>
    <w:p w14:paraId="3E0DC6DB" w14:textId="7CC60AE6" w:rsidR="002B2DB5" w:rsidRPr="002B2DB5" w:rsidRDefault="00576F44" w:rsidP="00576F44">
      <w:pPr>
        <w:ind w:left="720" w:hanging="720"/>
        <w:rPr>
          <w:rFonts w:ascii="Arial" w:hAnsi="Arial" w:cs="Arial"/>
        </w:rPr>
      </w:pPr>
      <w:r>
        <w:rPr>
          <w:rFonts w:ascii="Arial" w:hAnsi="Arial" w:cs="Arial"/>
        </w:rPr>
        <w:t>7.1</w:t>
      </w:r>
      <w:r>
        <w:rPr>
          <w:rFonts w:ascii="Arial" w:hAnsi="Arial" w:cs="Arial"/>
        </w:rPr>
        <w:tab/>
      </w:r>
      <w:r w:rsidR="002B2DB5" w:rsidRPr="002B2DB5">
        <w:rPr>
          <w:rFonts w:ascii="Arial" w:hAnsi="Arial" w:cs="Arial"/>
        </w:rPr>
        <w:t xml:space="preserve">Working with colleagues across the Council, other partners and stakeholders, Planning Services delivers time sensitive processes to </w:t>
      </w:r>
      <w:proofErr w:type="gramStart"/>
      <w:r w:rsidR="002B2DB5" w:rsidRPr="002B2DB5">
        <w:rPr>
          <w:rFonts w:ascii="Arial" w:hAnsi="Arial" w:cs="Arial"/>
        </w:rPr>
        <w:t xml:space="preserve">a </w:t>
      </w:r>
      <w:r w:rsidR="002B2DB5" w:rsidRPr="002B2DB5">
        <w:rPr>
          <w:rFonts w:ascii="Arial" w:hAnsi="Arial" w:cs="Arial"/>
        </w:rPr>
        <w:lastRenderedPageBreak/>
        <w:t>large number of</w:t>
      </w:r>
      <w:proofErr w:type="gramEnd"/>
      <w:r w:rsidR="002B2DB5" w:rsidRPr="002B2DB5">
        <w:rPr>
          <w:rFonts w:ascii="Arial" w:hAnsi="Arial" w:cs="Arial"/>
        </w:rPr>
        <w:t xml:space="preserve"> customer groups who will sometimes have different interests and objectives. </w:t>
      </w:r>
    </w:p>
    <w:p w14:paraId="29A18746" w14:textId="77777777" w:rsidR="002B2DB5" w:rsidRPr="002B2DB5" w:rsidRDefault="002B2DB5" w:rsidP="002B2DB5">
      <w:pPr>
        <w:rPr>
          <w:rFonts w:ascii="Arial" w:hAnsi="Arial" w:cs="Arial"/>
        </w:rPr>
      </w:pPr>
    </w:p>
    <w:p w14:paraId="3192A311" w14:textId="72F77D2A" w:rsidR="002B2DB5" w:rsidRPr="002B2DB5" w:rsidRDefault="00576F44" w:rsidP="00576F44">
      <w:pPr>
        <w:ind w:left="720" w:hanging="720"/>
        <w:rPr>
          <w:rFonts w:ascii="Arial" w:hAnsi="Arial" w:cs="Arial"/>
        </w:rPr>
      </w:pPr>
      <w:r>
        <w:rPr>
          <w:rFonts w:ascii="Arial" w:hAnsi="Arial" w:cs="Arial"/>
        </w:rPr>
        <w:t>7.2</w:t>
      </w:r>
      <w:r>
        <w:rPr>
          <w:rFonts w:ascii="Arial" w:hAnsi="Arial" w:cs="Arial"/>
        </w:rPr>
        <w:tab/>
      </w:r>
      <w:r w:rsidR="002B2DB5" w:rsidRPr="002B2DB5">
        <w:rPr>
          <w:rFonts w:ascii="Arial" w:hAnsi="Arial" w:cs="Arial"/>
        </w:rPr>
        <w:t xml:space="preserve">It has continued to do this through the </w:t>
      </w:r>
      <w:proofErr w:type="spellStart"/>
      <w:r w:rsidR="002B2DB5" w:rsidRPr="002B2DB5">
        <w:rPr>
          <w:rFonts w:ascii="Arial" w:hAnsi="Arial" w:cs="Arial"/>
        </w:rPr>
        <w:t>Covid</w:t>
      </w:r>
      <w:proofErr w:type="spellEnd"/>
      <w:r w:rsidR="002B2DB5" w:rsidRPr="002B2DB5">
        <w:rPr>
          <w:rFonts w:ascii="Arial" w:hAnsi="Arial" w:cs="Arial"/>
        </w:rPr>
        <w:t xml:space="preserve"> 19 pandemic working virtually across all teams. The Government has encouraged planning services to maintain service delivery and teams have adapted processes where required to support this. </w:t>
      </w:r>
      <w:proofErr w:type="gramStart"/>
      <w:r w:rsidR="002B2DB5" w:rsidRPr="002B2DB5">
        <w:rPr>
          <w:rFonts w:ascii="Arial" w:hAnsi="Arial" w:cs="Arial"/>
        </w:rPr>
        <w:t>In particular Building</w:t>
      </w:r>
      <w:proofErr w:type="gramEnd"/>
      <w:r w:rsidR="002B2DB5" w:rsidRPr="002B2DB5">
        <w:rPr>
          <w:rFonts w:ascii="Arial" w:hAnsi="Arial" w:cs="Arial"/>
        </w:rPr>
        <w:t xml:space="preserve"> Control has introduced a system of virtual inspections and an audit process utilising digital images and video inspections in place of face to face meetings. </w:t>
      </w:r>
      <w:r w:rsidR="00D923D1">
        <w:rPr>
          <w:rFonts w:ascii="Arial" w:hAnsi="Arial" w:cs="Arial"/>
        </w:rPr>
        <w:t>Working with colleagues from legal and democratic services t</w:t>
      </w:r>
      <w:r w:rsidR="002B2DB5" w:rsidRPr="00D923D1">
        <w:rPr>
          <w:rFonts w:ascii="Arial" w:hAnsi="Arial" w:cs="Arial"/>
        </w:rPr>
        <w:t>he planning team has introduced</w:t>
      </w:r>
      <w:r w:rsidR="002B2DB5" w:rsidRPr="002B2DB5">
        <w:rPr>
          <w:rFonts w:ascii="Arial" w:hAnsi="Arial" w:cs="Arial"/>
        </w:rPr>
        <w:t xml:space="preserve"> a process for delivering virtual planning committees and I took a report to Council in July to provide members with feedback on this process to date. </w:t>
      </w:r>
    </w:p>
    <w:p w14:paraId="0FEBE5EB" w14:textId="77777777" w:rsidR="002B2DB5" w:rsidRPr="002B2DB5" w:rsidRDefault="002B2DB5" w:rsidP="002B2DB5">
      <w:pPr>
        <w:rPr>
          <w:rFonts w:ascii="Arial" w:hAnsi="Arial" w:cs="Arial"/>
        </w:rPr>
      </w:pPr>
    </w:p>
    <w:p w14:paraId="61867F0B" w14:textId="539E7D42" w:rsidR="002B2DB5" w:rsidRDefault="00576F44" w:rsidP="00576F44">
      <w:pPr>
        <w:ind w:left="720" w:hanging="720"/>
        <w:rPr>
          <w:rFonts w:ascii="Arial" w:hAnsi="Arial" w:cs="Arial"/>
        </w:rPr>
      </w:pPr>
      <w:r>
        <w:rPr>
          <w:rFonts w:ascii="Arial" w:hAnsi="Arial" w:cs="Arial"/>
        </w:rPr>
        <w:t>7.3</w:t>
      </w:r>
      <w:r>
        <w:rPr>
          <w:rFonts w:ascii="Arial" w:hAnsi="Arial" w:cs="Arial"/>
        </w:rPr>
        <w:tab/>
      </w:r>
      <w:r w:rsidR="002B2DB5" w:rsidRPr="002B2DB5">
        <w:rPr>
          <w:rFonts w:ascii="Arial" w:hAnsi="Arial" w:cs="Arial"/>
        </w:rPr>
        <w:t>The service provides an integrated approach to planning and development-related services, bringing together Regulatory Planning &amp; Enforcement, Historic &amp; Natural Environment Teams, Obligations Monitoring, Building Control and Systems Support, including Land Charges, Street Naming and Numbering and the Corporate Land and Property Gazetteer. Many of these teams generate income through statutory and discretionary fees providing around 70% of the service delivery cost overall, the income target for 2020/21 is almost £4 million (£3,936,400). In addition, it is responsible for monitoring and collecting developer contributions.</w:t>
      </w:r>
    </w:p>
    <w:p w14:paraId="5B87F65D" w14:textId="77777777" w:rsidR="002B2DB5" w:rsidRPr="002B2DB5" w:rsidRDefault="002B2DB5" w:rsidP="002B2DB5">
      <w:pPr>
        <w:rPr>
          <w:rFonts w:ascii="Arial" w:hAnsi="Arial" w:cs="Arial"/>
        </w:rPr>
      </w:pPr>
    </w:p>
    <w:p w14:paraId="7FC4A7DA" w14:textId="1C0F5CC3" w:rsidR="002B2DB5" w:rsidRDefault="00576F44" w:rsidP="00576F44">
      <w:pPr>
        <w:ind w:left="720" w:hanging="720"/>
        <w:rPr>
          <w:rFonts w:ascii="Arial" w:hAnsi="Arial" w:cs="Arial"/>
        </w:rPr>
      </w:pPr>
      <w:r>
        <w:rPr>
          <w:rFonts w:ascii="Arial" w:hAnsi="Arial" w:cs="Arial"/>
        </w:rPr>
        <w:t>7.4</w:t>
      </w:r>
      <w:r>
        <w:rPr>
          <w:rFonts w:ascii="Arial" w:hAnsi="Arial" w:cs="Arial"/>
        </w:rPr>
        <w:tab/>
      </w:r>
      <w:r w:rsidR="002B2DB5" w:rsidRPr="002B2DB5">
        <w:rPr>
          <w:rFonts w:ascii="Arial" w:hAnsi="Arial" w:cs="Arial"/>
        </w:rPr>
        <w:t xml:space="preserve">Income has inevitably been impacted by </w:t>
      </w:r>
      <w:proofErr w:type="spellStart"/>
      <w:r w:rsidR="002B2DB5" w:rsidRPr="002B2DB5">
        <w:rPr>
          <w:rFonts w:ascii="Arial" w:hAnsi="Arial" w:cs="Arial"/>
        </w:rPr>
        <w:t>Covid</w:t>
      </w:r>
      <w:proofErr w:type="spellEnd"/>
      <w:r w:rsidR="002B2DB5" w:rsidRPr="002B2DB5">
        <w:rPr>
          <w:rFonts w:ascii="Arial" w:hAnsi="Arial" w:cs="Arial"/>
        </w:rPr>
        <w:t xml:space="preserve"> 19 with the housing and development markets shutting down through the spring and income figures were revised down. The planning service continued to issue regulatory decisions through this period in order to support the economy and I can report with the re-opening of the housing market the bounce back is currently strong across the county, the land charges team for example recording an income level for July that equals that for the previous three months. </w:t>
      </w:r>
    </w:p>
    <w:p w14:paraId="398F0EB5" w14:textId="77777777" w:rsidR="002B2DB5" w:rsidRPr="002B2DB5" w:rsidRDefault="002B2DB5" w:rsidP="002B2DB5">
      <w:pPr>
        <w:rPr>
          <w:rFonts w:ascii="Arial" w:hAnsi="Arial" w:cs="Arial"/>
        </w:rPr>
      </w:pPr>
    </w:p>
    <w:p w14:paraId="366854C0" w14:textId="58419588" w:rsidR="002B2DB5" w:rsidRDefault="00576F44" w:rsidP="00576F44">
      <w:pPr>
        <w:ind w:left="720" w:hanging="720"/>
        <w:rPr>
          <w:rFonts w:ascii="Arial" w:hAnsi="Arial" w:cs="Arial"/>
        </w:rPr>
      </w:pPr>
      <w:r>
        <w:rPr>
          <w:rFonts w:ascii="Arial" w:hAnsi="Arial" w:cs="Arial"/>
        </w:rPr>
        <w:t>7.5</w:t>
      </w:r>
      <w:r>
        <w:rPr>
          <w:rFonts w:ascii="Arial" w:hAnsi="Arial" w:cs="Arial"/>
        </w:rPr>
        <w:tab/>
      </w:r>
      <w:r w:rsidR="002B2DB5" w:rsidRPr="002B2DB5">
        <w:rPr>
          <w:rFonts w:ascii="Arial" w:hAnsi="Arial" w:cs="Arial"/>
        </w:rPr>
        <w:t xml:space="preserve">A full process review of the Development Management service was completed earlier this year and this has had the effect of improving performance from a customer perspective resulting in a 22% time saving for the processing of straightforward planning applications. </w:t>
      </w:r>
    </w:p>
    <w:p w14:paraId="267B2096" w14:textId="77777777" w:rsidR="002B2DB5" w:rsidRPr="002B2DB5" w:rsidRDefault="002B2DB5" w:rsidP="002B2DB5">
      <w:pPr>
        <w:rPr>
          <w:rFonts w:ascii="Arial" w:hAnsi="Arial" w:cs="Arial"/>
        </w:rPr>
      </w:pPr>
    </w:p>
    <w:p w14:paraId="5B881BA5" w14:textId="1645D6C0" w:rsidR="002B2DB5" w:rsidRDefault="00576F44" w:rsidP="00576F44">
      <w:pPr>
        <w:ind w:left="720" w:hanging="720"/>
        <w:rPr>
          <w:rFonts w:ascii="Arial" w:hAnsi="Arial" w:cs="Arial"/>
        </w:rPr>
      </w:pPr>
      <w:r>
        <w:rPr>
          <w:rFonts w:ascii="Arial" w:hAnsi="Arial" w:cs="Arial"/>
        </w:rPr>
        <w:t>7.6</w:t>
      </w:r>
      <w:r>
        <w:rPr>
          <w:rFonts w:ascii="Arial" w:hAnsi="Arial" w:cs="Arial"/>
        </w:rPr>
        <w:tab/>
      </w:r>
      <w:r w:rsidR="002B2DB5" w:rsidRPr="002B2DB5">
        <w:rPr>
          <w:rFonts w:ascii="Arial" w:hAnsi="Arial" w:cs="Arial"/>
        </w:rPr>
        <w:t xml:space="preserve">Key issues this year have been about development quality across the county, Shropshire engaged with the West Midlands Combined Authority in the production of a regional design charter which the Council has adopted as a material consideration in planning decisions. </w:t>
      </w:r>
    </w:p>
    <w:p w14:paraId="2DF62921" w14:textId="77777777" w:rsidR="002B2DB5" w:rsidRPr="002B2DB5" w:rsidRDefault="002B2DB5" w:rsidP="002B2DB5">
      <w:pPr>
        <w:rPr>
          <w:rFonts w:ascii="Arial" w:hAnsi="Arial" w:cs="Arial"/>
        </w:rPr>
      </w:pPr>
    </w:p>
    <w:p w14:paraId="0F99773D" w14:textId="0728D067" w:rsidR="002B2DB5" w:rsidRDefault="00576F44" w:rsidP="00576F44">
      <w:pPr>
        <w:ind w:left="720" w:hanging="720"/>
        <w:rPr>
          <w:rFonts w:ascii="Arial" w:hAnsi="Arial" w:cs="Arial"/>
        </w:rPr>
      </w:pPr>
      <w:r>
        <w:rPr>
          <w:rFonts w:ascii="Arial" w:hAnsi="Arial" w:cs="Arial"/>
        </w:rPr>
        <w:t>7.7</w:t>
      </w:r>
      <w:r>
        <w:rPr>
          <w:rFonts w:ascii="Arial" w:hAnsi="Arial" w:cs="Arial"/>
        </w:rPr>
        <w:tab/>
      </w:r>
      <w:r w:rsidR="002B2DB5" w:rsidRPr="002B2DB5">
        <w:rPr>
          <w:rFonts w:ascii="Arial" w:hAnsi="Arial" w:cs="Arial"/>
        </w:rPr>
        <w:t xml:space="preserve">As regulators the focus is getting the right development in the right place, ensuring that buildings and construction is safe and that the environmental impacts of development are properly considered through the process. There have been an increasing number of compliance and enforcement issues for both planning and building control teams that can be both time consuming and resource demanding in part due to </w:t>
      </w:r>
      <w:r w:rsidR="002B2DB5" w:rsidRPr="002B2DB5">
        <w:rPr>
          <w:rFonts w:ascii="Arial" w:hAnsi="Arial" w:cs="Arial"/>
        </w:rPr>
        <w:lastRenderedPageBreak/>
        <w:t xml:space="preserve">there being more development taking place on the ground generally. The Council was successful in drawing down £40,000 to fund additional resource to deal with planning enforcement issues in the greenbelt. </w:t>
      </w:r>
    </w:p>
    <w:p w14:paraId="7A6833B1" w14:textId="77777777" w:rsidR="002B2DB5" w:rsidRPr="002B2DB5" w:rsidRDefault="002B2DB5" w:rsidP="002B2DB5">
      <w:pPr>
        <w:rPr>
          <w:rFonts w:ascii="Arial" w:hAnsi="Arial" w:cs="Arial"/>
        </w:rPr>
      </w:pPr>
    </w:p>
    <w:p w14:paraId="0D802107" w14:textId="7AEDB8B5" w:rsidR="002B2DB5" w:rsidRPr="002B2DB5" w:rsidRDefault="00576F44" w:rsidP="00576F44">
      <w:pPr>
        <w:pStyle w:val="NoSpacing"/>
        <w:ind w:left="720" w:hanging="720"/>
        <w:rPr>
          <w:rFonts w:ascii="Arial" w:hAnsi="Arial" w:cs="Arial"/>
          <w:szCs w:val="24"/>
        </w:rPr>
      </w:pPr>
      <w:r>
        <w:rPr>
          <w:rFonts w:ascii="Arial" w:hAnsi="Arial" w:cs="Arial"/>
          <w:szCs w:val="24"/>
        </w:rPr>
        <w:t>7.8</w:t>
      </w:r>
      <w:r>
        <w:rPr>
          <w:rFonts w:ascii="Arial" w:hAnsi="Arial" w:cs="Arial"/>
          <w:szCs w:val="24"/>
        </w:rPr>
        <w:tab/>
      </w:r>
      <w:r w:rsidR="002B2DB5" w:rsidRPr="002B2DB5">
        <w:rPr>
          <w:rFonts w:ascii="Arial" w:hAnsi="Arial" w:cs="Arial"/>
          <w:szCs w:val="24"/>
        </w:rPr>
        <w:t xml:space="preserve">Building Control has continued to make gains in respect to its market share for July 2020 which is as </w:t>
      </w:r>
      <w:proofErr w:type="gramStart"/>
      <w:r w:rsidR="002B2DB5" w:rsidRPr="002B2DB5">
        <w:rPr>
          <w:rFonts w:ascii="Arial" w:hAnsi="Arial" w:cs="Arial"/>
          <w:szCs w:val="24"/>
        </w:rPr>
        <w:t>follows:-</w:t>
      </w:r>
      <w:proofErr w:type="gramEnd"/>
    </w:p>
    <w:p w14:paraId="077FB00F" w14:textId="77777777" w:rsidR="002B2DB5" w:rsidRPr="002B2DB5" w:rsidRDefault="002B2DB5" w:rsidP="002B2DB5">
      <w:pPr>
        <w:pStyle w:val="NoSpacing"/>
        <w:rPr>
          <w:rFonts w:ascii="Arial" w:hAnsi="Arial" w:cs="Arial"/>
          <w:szCs w:val="24"/>
        </w:rPr>
      </w:pPr>
    </w:p>
    <w:p w14:paraId="4891F0DD" w14:textId="77777777" w:rsidR="002B2DB5" w:rsidRPr="002B2DB5" w:rsidRDefault="002B2DB5" w:rsidP="002B2DB5">
      <w:pPr>
        <w:pStyle w:val="NoSpacing"/>
        <w:ind w:left="720"/>
        <w:rPr>
          <w:rFonts w:ascii="Arial" w:hAnsi="Arial" w:cs="Arial"/>
          <w:szCs w:val="24"/>
        </w:rPr>
      </w:pPr>
      <w:r w:rsidRPr="002B2DB5">
        <w:rPr>
          <w:rFonts w:ascii="Arial" w:hAnsi="Arial" w:cs="Arial"/>
          <w:szCs w:val="24"/>
        </w:rPr>
        <w:t>Shropshire Building Control            56%</w:t>
      </w:r>
    </w:p>
    <w:p w14:paraId="21D217B8" w14:textId="77777777" w:rsidR="002B2DB5" w:rsidRPr="002B2DB5" w:rsidRDefault="002B2DB5" w:rsidP="002B2DB5">
      <w:pPr>
        <w:pStyle w:val="NoSpacing"/>
        <w:ind w:left="720"/>
        <w:rPr>
          <w:rFonts w:ascii="Arial" w:hAnsi="Arial" w:cs="Arial"/>
          <w:szCs w:val="24"/>
        </w:rPr>
      </w:pPr>
      <w:r w:rsidRPr="002B2DB5">
        <w:rPr>
          <w:rFonts w:ascii="Arial" w:hAnsi="Arial" w:cs="Arial"/>
          <w:szCs w:val="24"/>
        </w:rPr>
        <w:t>Private Building Control                   44%</w:t>
      </w:r>
    </w:p>
    <w:p w14:paraId="13E4A19F" w14:textId="77777777" w:rsidR="002B2DB5" w:rsidRPr="002B2DB5" w:rsidRDefault="002B2DB5" w:rsidP="002B2DB5">
      <w:pPr>
        <w:pStyle w:val="NoSpacing"/>
        <w:rPr>
          <w:rFonts w:ascii="Arial" w:hAnsi="Arial" w:cs="Arial"/>
          <w:szCs w:val="24"/>
        </w:rPr>
      </w:pPr>
    </w:p>
    <w:p w14:paraId="451917F2" w14:textId="3F7722C5" w:rsidR="002B2DB5" w:rsidRPr="002B2DB5" w:rsidRDefault="00576F44" w:rsidP="00576F44">
      <w:pPr>
        <w:pStyle w:val="NoSpacing"/>
        <w:ind w:left="720" w:hanging="720"/>
        <w:rPr>
          <w:rFonts w:ascii="Arial" w:hAnsi="Arial" w:cs="Arial"/>
          <w:szCs w:val="24"/>
        </w:rPr>
      </w:pPr>
      <w:r>
        <w:rPr>
          <w:rFonts w:ascii="Arial" w:hAnsi="Arial" w:cs="Arial"/>
          <w:szCs w:val="24"/>
        </w:rPr>
        <w:t>7.9</w:t>
      </w:r>
      <w:r>
        <w:rPr>
          <w:rFonts w:ascii="Arial" w:hAnsi="Arial" w:cs="Arial"/>
          <w:szCs w:val="24"/>
        </w:rPr>
        <w:tab/>
      </w:r>
      <w:r w:rsidR="002B2DB5" w:rsidRPr="002B2DB5">
        <w:rPr>
          <w:rFonts w:ascii="Arial" w:hAnsi="Arial" w:cs="Arial"/>
          <w:szCs w:val="24"/>
        </w:rPr>
        <w:t>This is another month where we have made gains over the private sector and we are more than 12% ahead in terms of applications in July, this is a 14% improvement on the lowest percentage of 42% which we experienced last year.</w:t>
      </w:r>
    </w:p>
    <w:p w14:paraId="6EB867D1" w14:textId="77777777" w:rsidR="002B2DB5" w:rsidRPr="002B2DB5" w:rsidRDefault="002B2DB5" w:rsidP="002B2DB5">
      <w:pPr>
        <w:pStyle w:val="NoSpacing"/>
        <w:rPr>
          <w:rFonts w:ascii="Arial" w:hAnsi="Arial" w:cs="Arial"/>
          <w:szCs w:val="24"/>
        </w:rPr>
      </w:pPr>
    </w:p>
    <w:p w14:paraId="3373B304" w14:textId="4BC6ACBE" w:rsidR="002B2DB5" w:rsidRPr="002B2DB5" w:rsidRDefault="00576F44" w:rsidP="00576F44">
      <w:pPr>
        <w:pStyle w:val="NoSpacing"/>
        <w:ind w:left="720" w:hanging="720"/>
        <w:rPr>
          <w:rFonts w:ascii="Arial" w:hAnsi="Arial" w:cs="Arial"/>
          <w:szCs w:val="24"/>
        </w:rPr>
      </w:pPr>
      <w:r>
        <w:rPr>
          <w:rFonts w:ascii="Arial" w:hAnsi="Arial" w:cs="Arial"/>
          <w:szCs w:val="24"/>
        </w:rPr>
        <w:t>7.10</w:t>
      </w:r>
      <w:r>
        <w:rPr>
          <w:rFonts w:ascii="Arial" w:hAnsi="Arial" w:cs="Arial"/>
          <w:szCs w:val="24"/>
        </w:rPr>
        <w:tab/>
      </w:r>
      <w:r w:rsidR="002B2DB5" w:rsidRPr="002B2DB5">
        <w:rPr>
          <w:rFonts w:ascii="Arial" w:hAnsi="Arial" w:cs="Arial"/>
          <w:szCs w:val="24"/>
        </w:rPr>
        <w:t xml:space="preserve">The Historic &amp; Natural Environment Team continues to support other regulatory decision taking and has been instrumental in securing £653,000 of external funding to support a </w:t>
      </w:r>
      <w:proofErr w:type="gramStart"/>
      <w:r w:rsidR="002B2DB5" w:rsidRPr="002B2DB5">
        <w:rPr>
          <w:rFonts w:ascii="Arial" w:hAnsi="Arial" w:cs="Arial"/>
          <w:szCs w:val="24"/>
        </w:rPr>
        <w:t>4 year</w:t>
      </w:r>
      <w:proofErr w:type="gramEnd"/>
      <w:r w:rsidR="002B2DB5" w:rsidRPr="002B2DB5">
        <w:rPr>
          <w:rFonts w:ascii="Arial" w:hAnsi="Arial" w:cs="Arial"/>
          <w:szCs w:val="24"/>
        </w:rPr>
        <w:t xml:space="preserve"> project to provide conservation led regeneration in Oswestry and a project officer is being recruited now to lead on this Heritage Action Zone.</w:t>
      </w:r>
    </w:p>
    <w:p w14:paraId="78A75E1E" w14:textId="77777777" w:rsidR="002B2DB5" w:rsidRPr="002B2DB5" w:rsidRDefault="002B2DB5" w:rsidP="002B2DB5">
      <w:pPr>
        <w:pStyle w:val="NoSpacing"/>
        <w:rPr>
          <w:rFonts w:ascii="Arial" w:hAnsi="Arial" w:cs="Arial"/>
          <w:szCs w:val="24"/>
        </w:rPr>
      </w:pPr>
    </w:p>
    <w:p w14:paraId="47D2918B" w14:textId="6D052C14" w:rsidR="002B2DB5" w:rsidRPr="002B2DB5" w:rsidRDefault="00576F44" w:rsidP="00576F44">
      <w:pPr>
        <w:pStyle w:val="NoSpacing"/>
        <w:ind w:left="720" w:hanging="720"/>
        <w:rPr>
          <w:rFonts w:ascii="Arial" w:hAnsi="Arial" w:cs="Arial"/>
          <w:szCs w:val="24"/>
        </w:rPr>
      </w:pPr>
      <w:r>
        <w:rPr>
          <w:rFonts w:ascii="Arial" w:hAnsi="Arial" w:cs="Arial"/>
          <w:szCs w:val="24"/>
        </w:rPr>
        <w:t>7.11</w:t>
      </w:r>
      <w:r>
        <w:rPr>
          <w:rFonts w:ascii="Arial" w:hAnsi="Arial" w:cs="Arial"/>
          <w:szCs w:val="24"/>
        </w:rPr>
        <w:tab/>
      </w:r>
      <w:r w:rsidR="002B2DB5" w:rsidRPr="002B2DB5">
        <w:rPr>
          <w:rFonts w:ascii="Arial" w:hAnsi="Arial" w:cs="Arial"/>
          <w:szCs w:val="24"/>
        </w:rPr>
        <w:t xml:space="preserve">The Government has recently launched a consultation on widespread changes to the planning system in a White Paper which it intends improve speed for plan making and decision </w:t>
      </w:r>
      <w:proofErr w:type="spellStart"/>
      <w:r w:rsidR="002B2DB5" w:rsidRPr="002B2DB5">
        <w:rPr>
          <w:rFonts w:ascii="Arial" w:hAnsi="Arial" w:cs="Arial"/>
          <w:szCs w:val="24"/>
        </w:rPr>
        <w:t>taking</w:t>
      </w:r>
      <w:proofErr w:type="spellEnd"/>
      <w:r w:rsidR="002B2DB5" w:rsidRPr="002B2DB5">
        <w:rPr>
          <w:rFonts w:ascii="Arial" w:hAnsi="Arial" w:cs="Arial"/>
          <w:szCs w:val="24"/>
        </w:rPr>
        <w:t xml:space="preserve">, reduce complexity and increase quality of outcomes. </w:t>
      </w:r>
    </w:p>
    <w:p w14:paraId="74266A05" w14:textId="77777777" w:rsidR="002B2DB5" w:rsidRPr="002B2DB5" w:rsidRDefault="002B2DB5" w:rsidP="002B2DB5">
      <w:pPr>
        <w:pStyle w:val="NoSpacing"/>
        <w:rPr>
          <w:rFonts w:ascii="Arial" w:hAnsi="Arial" w:cs="Arial"/>
          <w:szCs w:val="24"/>
        </w:rPr>
      </w:pPr>
    </w:p>
    <w:p w14:paraId="00BE2A92" w14:textId="7E1CE4E6" w:rsidR="002B2DB5" w:rsidRPr="002B2DB5" w:rsidRDefault="00576F44" w:rsidP="00576F44">
      <w:pPr>
        <w:ind w:left="720" w:hanging="720"/>
        <w:rPr>
          <w:rFonts w:ascii="Arial" w:hAnsi="Arial" w:cs="Arial"/>
        </w:rPr>
      </w:pPr>
      <w:r>
        <w:rPr>
          <w:rFonts w:ascii="Arial" w:hAnsi="Arial" w:cs="Arial"/>
        </w:rPr>
        <w:t>7.12</w:t>
      </w:r>
      <w:r>
        <w:rPr>
          <w:rFonts w:ascii="Arial" w:hAnsi="Arial" w:cs="Arial"/>
        </w:rPr>
        <w:tab/>
      </w:r>
      <w:r w:rsidR="002B2DB5" w:rsidRPr="002B2DB5">
        <w:rPr>
          <w:rFonts w:ascii="Arial" w:hAnsi="Arial" w:cs="Arial"/>
        </w:rPr>
        <w:t xml:space="preserve">Planning Service functions and outcomes are evidenced based and performance is measured against this. With such a large geographic, quantitative and complex regulatory area involving a broad range of stakeholders with different </w:t>
      </w:r>
      <w:proofErr w:type="gramStart"/>
      <w:r w:rsidR="002B2DB5" w:rsidRPr="002B2DB5">
        <w:rPr>
          <w:rFonts w:ascii="Arial" w:hAnsi="Arial" w:cs="Arial"/>
        </w:rPr>
        <w:t>interests</w:t>
      </w:r>
      <w:proofErr w:type="gramEnd"/>
      <w:r w:rsidR="002B2DB5" w:rsidRPr="002B2DB5">
        <w:rPr>
          <w:rFonts w:ascii="Arial" w:hAnsi="Arial" w:cs="Arial"/>
        </w:rPr>
        <w:t xml:space="preserve"> perceptions about the service do not always align with the data. </w:t>
      </w:r>
      <w:r w:rsidR="002B2DB5" w:rsidRPr="002B2DB5">
        <w:rPr>
          <w:rFonts w:ascii="Arial" w:hAnsi="Arial" w:cs="Arial"/>
          <w:b/>
        </w:rPr>
        <w:t>See Appendix 1</w:t>
      </w:r>
      <w:r w:rsidR="002B2DB5" w:rsidRPr="002B2DB5">
        <w:rPr>
          <w:rFonts w:ascii="Arial" w:hAnsi="Arial" w:cs="Arial"/>
        </w:rPr>
        <w:t xml:space="preserve"> for performance data.</w:t>
      </w:r>
    </w:p>
    <w:p w14:paraId="459B9E9F" w14:textId="7D61012C" w:rsidR="00EF79AD" w:rsidRPr="002B2DB5" w:rsidRDefault="00EF79AD" w:rsidP="00AA0750">
      <w:pPr>
        <w:jc w:val="both"/>
        <w:rPr>
          <w:rFonts w:ascii="Arial" w:hAnsi="Arial" w:cs="Arial"/>
          <w:b/>
          <w:color w:val="000000"/>
        </w:rPr>
      </w:pPr>
    </w:p>
    <w:p w14:paraId="6B784231" w14:textId="1129DA6D" w:rsidR="00803BE7" w:rsidRDefault="00576F44" w:rsidP="00576F44">
      <w:pPr>
        <w:jc w:val="both"/>
        <w:rPr>
          <w:rFonts w:ascii="Arial" w:hAnsi="Arial" w:cs="Arial"/>
          <w:b/>
        </w:rPr>
      </w:pPr>
      <w:r>
        <w:rPr>
          <w:rFonts w:ascii="Arial" w:hAnsi="Arial" w:cs="Arial"/>
          <w:b/>
        </w:rPr>
        <w:t xml:space="preserve">8. Regulatory Services </w:t>
      </w:r>
    </w:p>
    <w:p w14:paraId="0DAD4C16" w14:textId="77777777" w:rsidR="00576F44" w:rsidRPr="002B2DB5" w:rsidRDefault="00576F44" w:rsidP="00576F44">
      <w:pPr>
        <w:jc w:val="both"/>
        <w:rPr>
          <w:rFonts w:ascii="Arial" w:eastAsia="Arial" w:hAnsi="Arial" w:cs="Arial"/>
        </w:rPr>
      </w:pPr>
    </w:p>
    <w:p w14:paraId="7D7FCA4B" w14:textId="120526FA" w:rsidR="002B2DB5" w:rsidRPr="002B2DB5" w:rsidRDefault="00576F44" w:rsidP="00576F44">
      <w:pPr>
        <w:spacing w:after="160" w:line="259" w:lineRule="auto"/>
        <w:ind w:left="720" w:hanging="720"/>
        <w:jc w:val="both"/>
        <w:rPr>
          <w:rFonts w:ascii="Arial" w:eastAsia="Arial" w:hAnsi="Arial" w:cs="Arial"/>
        </w:rPr>
      </w:pPr>
      <w:r w:rsidRPr="00576F44">
        <w:rPr>
          <w:rFonts w:ascii="Arial" w:eastAsia="Arial" w:hAnsi="Arial" w:cs="Arial"/>
          <w:bCs/>
        </w:rPr>
        <w:t>8.1</w:t>
      </w:r>
      <w:r>
        <w:rPr>
          <w:rFonts w:ascii="Arial" w:eastAsia="Arial" w:hAnsi="Arial" w:cs="Arial"/>
          <w:b/>
          <w:bCs/>
        </w:rPr>
        <w:tab/>
      </w:r>
      <w:r w:rsidR="002B2DB5" w:rsidRPr="002B2DB5">
        <w:rPr>
          <w:rFonts w:ascii="Arial" w:eastAsia="Arial" w:hAnsi="Arial" w:cs="Arial"/>
          <w:b/>
          <w:bCs/>
        </w:rPr>
        <w:t>Overview</w:t>
      </w:r>
      <w:r w:rsidR="002B2DB5" w:rsidRPr="002B2DB5">
        <w:rPr>
          <w:rFonts w:ascii="Arial" w:eastAsia="Arial" w:hAnsi="Arial" w:cs="Arial"/>
        </w:rPr>
        <w:t>: Regulatory Services delivers a diverse range of statutory functions focussed on environmental factors which impact on health. The Service delivers environmental health functions such as Food Safety, Health and Safety, Private Rented Housing, Environmental Protection, Pest Control; Ecology and some of the</w:t>
      </w:r>
      <w:r w:rsidR="002B2DB5" w:rsidRPr="002B2DB5">
        <w:rPr>
          <w:rFonts w:ascii="Arial" w:eastAsia="Arial" w:hAnsi="Arial" w:cs="Arial"/>
          <w:b/>
          <w:bCs/>
        </w:rPr>
        <w:t xml:space="preserve"> </w:t>
      </w:r>
      <w:r w:rsidR="002B2DB5" w:rsidRPr="002B2DB5">
        <w:rPr>
          <w:rFonts w:ascii="Arial" w:eastAsia="Arial" w:hAnsi="Arial" w:cs="Arial"/>
        </w:rPr>
        <w:t xml:space="preserve">trading standards functions such as Animal Health, Feed Hygiene, Food Standards, Scam Prevention and Petroleum Licensing. Key Performance indicators are presented in </w:t>
      </w:r>
      <w:r w:rsidR="002B2DB5" w:rsidRPr="002B2DB5">
        <w:rPr>
          <w:rFonts w:ascii="Arial" w:eastAsia="Arial" w:hAnsi="Arial" w:cs="Arial"/>
          <w:b/>
          <w:bCs/>
        </w:rPr>
        <w:t>Appendix 2</w:t>
      </w:r>
      <w:r w:rsidR="002B2DB5" w:rsidRPr="002B2DB5">
        <w:rPr>
          <w:rFonts w:ascii="Arial" w:eastAsia="Arial" w:hAnsi="Arial" w:cs="Arial"/>
        </w:rPr>
        <w:t>.</w:t>
      </w:r>
      <w:r w:rsidR="002B2DB5" w:rsidRPr="002B2DB5">
        <w:rPr>
          <w:rFonts w:ascii="Arial" w:eastAsia="Arial" w:hAnsi="Arial" w:cs="Arial"/>
          <w:color w:val="FF0000"/>
        </w:rPr>
        <w:t xml:space="preserve"> </w:t>
      </w:r>
      <w:r w:rsidR="002B2DB5" w:rsidRPr="002B2DB5">
        <w:rPr>
          <w:rFonts w:ascii="Arial" w:eastAsia="Arial" w:hAnsi="Arial" w:cs="Arial"/>
        </w:rPr>
        <w:t xml:space="preserve">Regulatory Services’ key achievements and challenges for 2019/20 to the present time are presented in </w:t>
      </w:r>
      <w:r w:rsidR="002B2DB5" w:rsidRPr="002B2DB5">
        <w:rPr>
          <w:rFonts w:ascii="Arial" w:eastAsia="Arial" w:hAnsi="Arial" w:cs="Arial"/>
          <w:b/>
          <w:bCs/>
        </w:rPr>
        <w:t>Appendix 3</w:t>
      </w:r>
      <w:r w:rsidR="002B2DB5" w:rsidRPr="002B2DB5">
        <w:rPr>
          <w:rFonts w:ascii="Arial" w:eastAsia="Arial" w:hAnsi="Arial" w:cs="Arial"/>
        </w:rPr>
        <w:t>.</w:t>
      </w:r>
      <w:bookmarkStart w:id="9" w:name="_Hlk48115610"/>
      <w:bookmarkEnd w:id="9"/>
    </w:p>
    <w:p w14:paraId="2A808DC4" w14:textId="296857E3" w:rsidR="002B2DB5" w:rsidRPr="002B2DB5" w:rsidRDefault="00576F44" w:rsidP="00576F44">
      <w:pPr>
        <w:spacing w:after="240"/>
        <w:ind w:left="720" w:hanging="720"/>
        <w:rPr>
          <w:rFonts w:ascii="Arial" w:eastAsia="Arial" w:hAnsi="Arial" w:cs="Arial"/>
        </w:rPr>
      </w:pPr>
      <w:r w:rsidRPr="00576F44">
        <w:rPr>
          <w:rFonts w:ascii="Arial" w:eastAsia="Arial" w:hAnsi="Arial" w:cs="Arial"/>
          <w:bCs/>
        </w:rPr>
        <w:t>8.2</w:t>
      </w:r>
      <w:r>
        <w:rPr>
          <w:rFonts w:ascii="Arial" w:eastAsia="Arial" w:hAnsi="Arial" w:cs="Arial"/>
          <w:b/>
          <w:bCs/>
        </w:rPr>
        <w:tab/>
      </w:r>
      <w:r w:rsidR="002B2DB5" w:rsidRPr="002B2DB5">
        <w:rPr>
          <w:rFonts w:ascii="Arial" w:eastAsia="Arial" w:hAnsi="Arial" w:cs="Arial"/>
          <w:b/>
          <w:bCs/>
        </w:rPr>
        <w:t xml:space="preserve">Contribution to Public Health: </w:t>
      </w:r>
      <w:r w:rsidR="002B2DB5" w:rsidRPr="002B2DB5">
        <w:rPr>
          <w:rFonts w:ascii="Arial" w:eastAsia="Arial" w:hAnsi="Arial" w:cs="Arial"/>
        </w:rPr>
        <w:t xml:space="preserve">The focus of Regulatory Services’ Environmental Health work since the inception of the profession in the early 19th century, has been on ensuring the health and well-being of individuals and the communities we serve. Environmental health has </w:t>
      </w:r>
      <w:r w:rsidR="002B2DB5" w:rsidRPr="002B2DB5">
        <w:rPr>
          <w:rFonts w:ascii="Arial" w:eastAsia="Arial" w:hAnsi="Arial" w:cs="Arial"/>
        </w:rPr>
        <w:lastRenderedPageBreak/>
        <w:t>been at the heart of the 19th and 20th century public health movement and health improvement. Our Environmental Health Practitioners, who have gone through broad-based, public health-focused education and training, are referred to as the original public health professionals. These skills have proved to be invaluable to respond to and tackle the challenges COVID-19 has presented.</w:t>
      </w:r>
    </w:p>
    <w:p w14:paraId="20CB6F0C" w14:textId="0C96BAB7" w:rsidR="002B2DB5" w:rsidRPr="002B2DB5" w:rsidRDefault="00576F44" w:rsidP="00576F44">
      <w:pPr>
        <w:spacing w:after="120"/>
        <w:ind w:left="720" w:hanging="720"/>
        <w:rPr>
          <w:rFonts w:ascii="Arial" w:eastAsia="Arial" w:hAnsi="Arial" w:cs="Arial"/>
        </w:rPr>
      </w:pPr>
      <w:r w:rsidRPr="00576F44">
        <w:rPr>
          <w:rFonts w:ascii="Arial" w:eastAsia="Arial" w:hAnsi="Arial" w:cs="Arial"/>
          <w:bCs/>
        </w:rPr>
        <w:t>8.3</w:t>
      </w:r>
      <w:r>
        <w:rPr>
          <w:rFonts w:ascii="Arial" w:eastAsia="Arial" w:hAnsi="Arial" w:cs="Arial"/>
          <w:b/>
          <w:bCs/>
        </w:rPr>
        <w:tab/>
      </w:r>
      <w:r w:rsidR="002B2DB5" w:rsidRPr="002B2DB5">
        <w:rPr>
          <w:rFonts w:ascii="Arial" w:eastAsia="Arial" w:hAnsi="Arial" w:cs="Arial"/>
          <w:b/>
          <w:bCs/>
        </w:rPr>
        <w:t>Capacity</w:t>
      </w:r>
      <w:r w:rsidR="002B2DB5" w:rsidRPr="002B2DB5">
        <w:rPr>
          <w:rFonts w:ascii="Arial" w:eastAsia="Arial" w:hAnsi="Arial" w:cs="Arial"/>
        </w:rPr>
        <w:t xml:space="preserve">: Last year’s report highlighted the risks regarding capacity for the Service to fulfil all its complex, high risk statutory duties. This has been compounded by the additional duties and priorities in relation to COVID-19 that the Service has had to respond to. This has been a significant challenge and the hard work, commitment, skill and expertise of the Regulatory Services team is recognised and commended. </w:t>
      </w:r>
    </w:p>
    <w:p w14:paraId="376FE6D8" w14:textId="76F92BA1" w:rsidR="002B2DB5" w:rsidRPr="002B2DB5" w:rsidRDefault="00576F44" w:rsidP="00576F44">
      <w:pPr>
        <w:spacing w:after="120"/>
        <w:ind w:left="720" w:hanging="720"/>
        <w:rPr>
          <w:rFonts w:ascii="Arial" w:eastAsia="Arial" w:hAnsi="Arial" w:cs="Arial"/>
          <w:color w:val="000000" w:themeColor="text1"/>
        </w:rPr>
      </w:pPr>
      <w:r w:rsidRPr="00576F44">
        <w:rPr>
          <w:rFonts w:ascii="Arial" w:eastAsia="Arial" w:hAnsi="Arial" w:cs="Arial"/>
          <w:bCs/>
        </w:rPr>
        <w:t>8.4</w:t>
      </w:r>
      <w:r>
        <w:rPr>
          <w:rFonts w:ascii="Arial" w:eastAsia="Arial" w:hAnsi="Arial" w:cs="Arial"/>
          <w:b/>
          <w:bCs/>
        </w:rPr>
        <w:tab/>
      </w:r>
      <w:r w:rsidR="002B2DB5" w:rsidRPr="002B2DB5">
        <w:rPr>
          <w:rFonts w:ascii="Arial" w:eastAsia="Arial" w:hAnsi="Arial" w:cs="Arial"/>
          <w:b/>
          <w:bCs/>
        </w:rPr>
        <w:t>COVID-19</w:t>
      </w:r>
      <w:r w:rsidR="002B2DB5" w:rsidRPr="002B2DB5">
        <w:rPr>
          <w:rFonts w:ascii="Arial" w:eastAsia="Arial" w:hAnsi="Arial" w:cs="Arial"/>
        </w:rPr>
        <w:t xml:space="preserve">: Regulatory Services’ Environmental Health functions have had a vital role in protecting the public during the pandemic. A significant amount of work has taken place by the service behind the scenes to protect the health of people in Shropshire.  The service was already set up to work from home and was already set up with Microsoft Teams so was able to quickly and seamlessly transition to home working as lockdown was introduced.  The service has taken a lead role in protecting the public through a range of enforcement and advisory functions, </w:t>
      </w:r>
      <w:r w:rsidR="002B2DB5" w:rsidRPr="002B2DB5">
        <w:rPr>
          <w:rFonts w:ascii="Arial" w:eastAsia="Arial" w:hAnsi="Arial" w:cs="Arial"/>
          <w:color w:val="000000" w:themeColor="text1"/>
        </w:rPr>
        <w:t>adopting a proportionate and pragmatic approach to enforcing business restrictions and social distancing in the workplace. This work has included:</w:t>
      </w:r>
    </w:p>
    <w:p w14:paraId="5AF7AAE2" w14:textId="77777777" w:rsidR="002B2DB5" w:rsidRPr="002B2DB5" w:rsidRDefault="002B2DB5" w:rsidP="00576F44">
      <w:pPr>
        <w:pStyle w:val="ListParagraph"/>
        <w:numPr>
          <w:ilvl w:val="0"/>
          <w:numId w:val="8"/>
        </w:numPr>
        <w:spacing w:after="120"/>
        <w:ind w:left="1080"/>
        <w:rPr>
          <w:rFonts w:ascii="Arial" w:eastAsia="Arial" w:hAnsi="Arial" w:cs="Arial"/>
          <w:color w:val="000000" w:themeColor="text1"/>
        </w:rPr>
      </w:pPr>
      <w:r w:rsidRPr="002B2DB5">
        <w:rPr>
          <w:rFonts w:ascii="Arial" w:eastAsia="Arial" w:hAnsi="Arial" w:cs="Arial"/>
          <w:b/>
          <w:bCs/>
          <w:color w:val="000000" w:themeColor="text1"/>
        </w:rPr>
        <w:t>Protecting the Food Chain:</w:t>
      </w:r>
      <w:r w:rsidRPr="002B2DB5">
        <w:rPr>
          <w:rFonts w:ascii="Arial" w:eastAsia="Arial" w:hAnsi="Arial" w:cs="Arial"/>
          <w:color w:val="000000" w:themeColor="text1"/>
        </w:rPr>
        <w:t xml:space="preserve"> </w:t>
      </w:r>
      <w:r w:rsidRPr="002B2DB5">
        <w:rPr>
          <w:rFonts w:ascii="Arial" w:eastAsia="Arial" w:hAnsi="Arial" w:cs="Arial"/>
          <w:b/>
          <w:bCs/>
          <w:color w:val="000000" w:themeColor="text1"/>
        </w:rPr>
        <w:t>Maintaining safe and hygienic practices which ensure food is safe to eat.</w:t>
      </w:r>
      <w:r w:rsidRPr="002B2DB5">
        <w:rPr>
          <w:rFonts w:ascii="Arial" w:eastAsia="Arial" w:hAnsi="Arial" w:cs="Arial"/>
          <w:color w:val="000000" w:themeColor="text1"/>
        </w:rPr>
        <w:t xml:space="preserve"> At the start of the pandemic, Regulatory Services proactively contacted volunteers and businesses, particularly those who were diversifying their operations, to offer expert advice and guidance so that they could continue to provide food which is safe to eat. The team worked with voluntary, community and business sectors to support them with food hygiene and food standards advice to help them respond to the increasing demand to provide food for some of the most vulnerable residents in Shropshire. Allergic reactions to food ingredients can be fatal and changes in food operations also posed that additional risk which needed to be identified and controlled.</w:t>
      </w:r>
    </w:p>
    <w:p w14:paraId="6A6385B4" w14:textId="77777777" w:rsidR="002B2DB5" w:rsidRPr="002B2DB5" w:rsidRDefault="002B2DB5" w:rsidP="00576F44">
      <w:pPr>
        <w:pStyle w:val="PlainText"/>
        <w:numPr>
          <w:ilvl w:val="0"/>
          <w:numId w:val="8"/>
        </w:numPr>
        <w:ind w:left="1080"/>
        <w:rPr>
          <w:rFonts w:ascii="Arial" w:eastAsia="Arial" w:hAnsi="Arial" w:cs="Arial"/>
          <w:sz w:val="24"/>
          <w:szCs w:val="24"/>
        </w:rPr>
      </w:pPr>
      <w:r w:rsidRPr="002B2DB5">
        <w:rPr>
          <w:rFonts w:ascii="Arial" w:eastAsia="Arial" w:hAnsi="Arial" w:cs="Arial"/>
          <w:b/>
          <w:bCs/>
          <w:sz w:val="24"/>
          <w:szCs w:val="24"/>
        </w:rPr>
        <w:t xml:space="preserve">Business Closures: </w:t>
      </w:r>
      <w:r w:rsidRPr="002B2DB5">
        <w:rPr>
          <w:rFonts w:ascii="Arial" w:eastAsia="Arial" w:hAnsi="Arial" w:cs="Arial"/>
          <w:sz w:val="24"/>
          <w:szCs w:val="24"/>
        </w:rPr>
        <w:t xml:space="preserve">Regulatory Services has had a vital role in protecting the public and employees, we provided advice on the recent COVID-19 business closure regulations during our interactions with food businesses and premises that we are the enforcing authority for health and safety legislation. </w:t>
      </w:r>
    </w:p>
    <w:p w14:paraId="070D2FEC" w14:textId="60D79A1A" w:rsidR="002B2DB5" w:rsidRPr="002B2DB5" w:rsidRDefault="002B2DB5" w:rsidP="00576F44">
      <w:pPr>
        <w:pStyle w:val="PlainText"/>
        <w:numPr>
          <w:ilvl w:val="0"/>
          <w:numId w:val="8"/>
        </w:numPr>
        <w:ind w:left="1080"/>
        <w:rPr>
          <w:rFonts w:ascii="Arial" w:eastAsia="Arial" w:hAnsi="Arial" w:cs="Arial"/>
          <w:sz w:val="24"/>
          <w:szCs w:val="24"/>
        </w:rPr>
      </w:pPr>
      <w:r w:rsidRPr="002B2DB5">
        <w:rPr>
          <w:rFonts w:ascii="Arial" w:eastAsia="Arial" w:hAnsi="Arial" w:cs="Arial"/>
          <w:b/>
          <w:bCs/>
          <w:sz w:val="24"/>
          <w:szCs w:val="24"/>
        </w:rPr>
        <w:t>COVID Secure Workplaces:</w:t>
      </w:r>
      <w:r w:rsidRPr="002B2DB5">
        <w:rPr>
          <w:rFonts w:ascii="Arial" w:eastAsia="Arial" w:hAnsi="Arial" w:cs="Arial"/>
          <w:sz w:val="24"/>
          <w:szCs w:val="24"/>
        </w:rPr>
        <w:t xml:space="preserve"> </w:t>
      </w:r>
      <w:r w:rsidRPr="002B2DB5">
        <w:rPr>
          <w:rFonts w:ascii="Arial" w:hAnsi="Arial" w:cs="Arial"/>
          <w:sz w:val="24"/>
          <w:szCs w:val="24"/>
        </w:rPr>
        <w:t xml:space="preserve">Regulatory Service are responsible for health and safety regulation in shops, offices, warehouses, residential care homes, restaurants, pubs, hotels and leisure premises. This work includes ensuring that these workplaces are COVID secure so that employees returning to work and members of the public are protected as much as possible. </w:t>
      </w:r>
    </w:p>
    <w:p w14:paraId="4A3FBB40" w14:textId="77777777" w:rsidR="002B2DB5" w:rsidRPr="002B2DB5" w:rsidRDefault="002B2DB5" w:rsidP="00576F44">
      <w:pPr>
        <w:pStyle w:val="PlainText"/>
        <w:ind w:left="1080"/>
        <w:rPr>
          <w:rFonts w:ascii="Arial" w:eastAsia="Arial" w:hAnsi="Arial" w:cs="Arial"/>
          <w:sz w:val="24"/>
          <w:szCs w:val="24"/>
        </w:rPr>
      </w:pPr>
    </w:p>
    <w:p w14:paraId="1FF428EF" w14:textId="09FF5DFF" w:rsidR="002B2DB5" w:rsidRPr="002B2DB5" w:rsidRDefault="002B2DB5" w:rsidP="00576F44">
      <w:pPr>
        <w:pStyle w:val="PlainText"/>
        <w:numPr>
          <w:ilvl w:val="0"/>
          <w:numId w:val="8"/>
        </w:numPr>
        <w:ind w:left="1080"/>
        <w:rPr>
          <w:rFonts w:ascii="Arial" w:eastAsia="Arial" w:hAnsi="Arial" w:cs="Arial"/>
          <w:sz w:val="24"/>
          <w:szCs w:val="24"/>
        </w:rPr>
      </w:pPr>
      <w:r w:rsidRPr="002B2DB5">
        <w:rPr>
          <w:rFonts w:ascii="Arial" w:hAnsi="Arial" w:cs="Arial"/>
          <w:b/>
          <w:bCs/>
          <w:sz w:val="24"/>
          <w:szCs w:val="24"/>
        </w:rPr>
        <w:lastRenderedPageBreak/>
        <w:t>Outbreak Management:</w:t>
      </w:r>
      <w:r w:rsidRPr="002B2DB5">
        <w:rPr>
          <w:rFonts w:ascii="Arial" w:hAnsi="Arial" w:cs="Arial"/>
          <w:b/>
          <w:bCs/>
        </w:rPr>
        <w:t xml:space="preserve"> </w:t>
      </w:r>
      <w:r w:rsidRPr="002B2DB5">
        <w:rPr>
          <w:rFonts w:ascii="Arial" w:hAnsi="Arial" w:cs="Arial"/>
          <w:sz w:val="24"/>
          <w:szCs w:val="24"/>
        </w:rPr>
        <w:t>Since the start of the pandemic four officers were embedded in Shropshire Council’s Health Protection Cell, initially supporting the work with Care Homes and then later to deliver the requirements of the Outbreak Plan. Regulatory Services’ highly skilled and competent public health specialists’ knowledge, skills and competency base have been crucial to supporting the Director of Public Health and wider public health community. Regulatory Services has been flexible and proactive in joining forces with the Health Protection Cell at a time of national emergency.</w:t>
      </w:r>
      <w:r w:rsidRPr="002B2DB5">
        <w:rPr>
          <w:rFonts w:ascii="Arial" w:eastAsia="Arial" w:hAnsi="Arial" w:cs="Arial"/>
          <w:sz w:val="24"/>
          <w:szCs w:val="24"/>
        </w:rPr>
        <w:t xml:space="preserve"> The Director of Public Health has recognised that she has access to a highly trained and competent public health workforce in Regulatory Services and has utilised this offer of support.</w:t>
      </w:r>
    </w:p>
    <w:p w14:paraId="24C5A7A7" w14:textId="77777777" w:rsidR="002B2DB5" w:rsidRPr="002B2DB5" w:rsidRDefault="002B2DB5" w:rsidP="002B2DB5">
      <w:pPr>
        <w:pStyle w:val="PlainText"/>
        <w:rPr>
          <w:rFonts w:ascii="Arial" w:eastAsia="Arial" w:hAnsi="Arial" w:cs="Arial"/>
          <w:sz w:val="24"/>
          <w:szCs w:val="24"/>
        </w:rPr>
      </w:pPr>
    </w:p>
    <w:p w14:paraId="74D31523" w14:textId="77777777" w:rsidR="002B2DB5" w:rsidRPr="002B2DB5" w:rsidRDefault="002B2DB5" w:rsidP="00576F44">
      <w:pPr>
        <w:pStyle w:val="PlainText"/>
        <w:numPr>
          <w:ilvl w:val="1"/>
          <w:numId w:val="8"/>
        </w:numPr>
        <w:rPr>
          <w:rFonts w:ascii="Arial" w:eastAsia="Arial" w:hAnsi="Arial" w:cs="Arial"/>
          <w:sz w:val="24"/>
          <w:szCs w:val="24"/>
        </w:rPr>
      </w:pPr>
      <w:r w:rsidRPr="002B2DB5">
        <w:rPr>
          <w:rFonts w:ascii="Arial" w:hAnsi="Arial" w:cs="Arial"/>
          <w:b/>
          <w:bCs/>
          <w:sz w:val="24"/>
          <w:szCs w:val="24"/>
        </w:rPr>
        <w:t xml:space="preserve">Environmental and Community Protection: </w:t>
      </w:r>
      <w:r w:rsidRPr="002B2DB5">
        <w:rPr>
          <w:rFonts w:ascii="Arial" w:eastAsia="Arial" w:hAnsi="Arial" w:cs="Arial"/>
          <w:sz w:val="24"/>
          <w:szCs w:val="24"/>
        </w:rPr>
        <w:t xml:space="preserve">Lockdown created an environment where levels of tolerance and consideration were tested and there was an increase in complaints about both noise nuisance and smoke from bonfires. Officers found that some neighbours </w:t>
      </w:r>
      <w:proofErr w:type="gramStart"/>
      <w:r w:rsidRPr="002B2DB5">
        <w:rPr>
          <w:rFonts w:ascii="Arial" w:eastAsia="Arial" w:hAnsi="Arial" w:cs="Arial"/>
          <w:sz w:val="24"/>
          <w:szCs w:val="24"/>
        </w:rPr>
        <w:t>gave little consideration to</w:t>
      </w:r>
      <w:proofErr w:type="gramEnd"/>
      <w:r w:rsidRPr="002B2DB5">
        <w:rPr>
          <w:rFonts w:ascii="Arial" w:eastAsia="Arial" w:hAnsi="Arial" w:cs="Arial"/>
          <w:sz w:val="24"/>
          <w:szCs w:val="24"/>
        </w:rPr>
        <w:t xml:space="preserve"> the impact of their actions on others, whilst other neighbours became more sensitive to sources of annoyance. Increased public anxiety contributed to individuals lack of resilience to deal with causes of annoyance. As lockdown restrictions eased and the hospitality sector has adapted to provide more outdoor provision, this has introduced further complaints relating to noise nuisance.</w:t>
      </w:r>
      <w:r w:rsidRPr="002B2DB5">
        <w:rPr>
          <w:rFonts w:ascii="Arial" w:eastAsia="Arial" w:hAnsi="Arial" w:cs="Arial"/>
          <w:b/>
          <w:bCs/>
        </w:rPr>
        <w:t xml:space="preserve"> </w:t>
      </w:r>
      <w:r w:rsidRPr="002B2DB5">
        <w:rPr>
          <w:rFonts w:ascii="Arial" w:eastAsia="Arial" w:hAnsi="Arial" w:cs="Arial"/>
          <w:sz w:val="24"/>
          <w:szCs w:val="24"/>
        </w:rPr>
        <w:t xml:space="preserve">Complaint levels have increased since March 2020 and we have seen a 44% increase in noise compared to last year. </w:t>
      </w:r>
    </w:p>
    <w:p w14:paraId="60DEE862" w14:textId="77777777" w:rsidR="002B2DB5" w:rsidRDefault="002B2DB5" w:rsidP="002B2DB5">
      <w:pPr>
        <w:pStyle w:val="PlainText"/>
        <w:ind w:left="360"/>
        <w:rPr>
          <w:rFonts w:asciiTheme="minorHAnsi" w:eastAsia="Arial" w:hAnsiTheme="minorHAnsi" w:cs="Arial"/>
          <w:sz w:val="24"/>
          <w:szCs w:val="24"/>
        </w:rPr>
      </w:pPr>
    </w:p>
    <w:p w14:paraId="1D5C2F6D" w14:textId="02CF706D" w:rsidR="00E97124" w:rsidRPr="002B2DB5" w:rsidRDefault="00E97124" w:rsidP="00AA0750">
      <w:pPr>
        <w:jc w:val="both"/>
        <w:rPr>
          <w:rFonts w:ascii="Arial" w:hAnsi="Arial" w:cs="Arial"/>
          <w:b/>
        </w:rPr>
      </w:pPr>
    </w:p>
    <w:p w14:paraId="728CC4FC" w14:textId="0519C11E" w:rsidR="00E97124" w:rsidRPr="002B2DB5" w:rsidRDefault="00576F44" w:rsidP="00AA0750">
      <w:pPr>
        <w:jc w:val="both"/>
        <w:rPr>
          <w:rFonts w:ascii="Arial" w:hAnsi="Arial" w:cs="Arial"/>
          <w:b/>
        </w:rPr>
      </w:pPr>
      <w:r>
        <w:rPr>
          <w:rFonts w:ascii="Arial" w:hAnsi="Arial" w:cs="Arial"/>
          <w:b/>
        </w:rPr>
        <w:t xml:space="preserve">9. Trading Standards and Licensing Service </w:t>
      </w:r>
    </w:p>
    <w:p w14:paraId="25D1C6A0" w14:textId="7BBDB752" w:rsidR="00E97124" w:rsidRPr="009C35B9" w:rsidRDefault="00E97124" w:rsidP="00AA0750">
      <w:pPr>
        <w:jc w:val="both"/>
        <w:rPr>
          <w:rFonts w:ascii="Arial" w:eastAsia="Arial" w:hAnsi="Arial" w:cs="Arial"/>
          <w:b/>
        </w:rPr>
      </w:pPr>
    </w:p>
    <w:p w14:paraId="4631AFE0" w14:textId="6302274A" w:rsidR="00862250" w:rsidRPr="002B2DB5" w:rsidRDefault="00576F44" w:rsidP="00576F44">
      <w:pPr>
        <w:autoSpaceDE w:val="0"/>
        <w:autoSpaceDN w:val="0"/>
        <w:adjustRightInd w:val="0"/>
        <w:ind w:left="720" w:hanging="720"/>
        <w:rPr>
          <w:rFonts w:ascii="Arial" w:eastAsia="Arial" w:hAnsi="Arial" w:cs="Arial"/>
        </w:rPr>
      </w:pPr>
      <w:r w:rsidRPr="00576F44">
        <w:rPr>
          <w:rFonts w:ascii="Arial" w:eastAsia="Arial" w:hAnsi="Arial" w:cs="Arial"/>
        </w:rPr>
        <w:t>9.1</w:t>
      </w:r>
      <w:r>
        <w:rPr>
          <w:rFonts w:ascii="Arial" w:eastAsia="Arial" w:hAnsi="Arial" w:cs="Arial"/>
          <w:b/>
        </w:rPr>
        <w:tab/>
      </w:r>
      <w:r w:rsidR="009C35B9" w:rsidRPr="009C35B9">
        <w:rPr>
          <w:rFonts w:ascii="Arial" w:eastAsia="Arial" w:hAnsi="Arial" w:cs="Arial"/>
          <w:b/>
        </w:rPr>
        <w:t>Overview:</w:t>
      </w:r>
      <w:r w:rsidR="009C35B9">
        <w:rPr>
          <w:rFonts w:ascii="Arial" w:eastAsia="Arial" w:hAnsi="Arial" w:cs="Arial"/>
        </w:rPr>
        <w:t xml:space="preserve"> </w:t>
      </w:r>
      <w:r w:rsidR="000C54CC" w:rsidRPr="002B2DB5">
        <w:rPr>
          <w:rFonts w:ascii="Arial" w:eastAsia="Arial" w:hAnsi="Arial" w:cs="Arial"/>
        </w:rPr>
        <w:t>The Trading Standards and Licensing Service</w:t>
      </w:r>
      <w:bookmarkStart w:id="10" w:name="_Hlk12876708"/>
      <w:r w:rsidR="000C54CC" w:rsidRPr="002B2DB5">
        <w:rPr>
          <w:rFonts w:ascii="Arial" w:eastAsia="Arial" w:hAnsi="Arial" w:cs="Arial"/>
        </w:rPr>
        <w:t xml:space="preserve"> aims to drive forward protection of the public and safeguarding of businesses through six strategic priorities.</w:t>
      </w:r>
      <w:bookmarkEnd w:id="10"/>
      <w:r w:rsidR="000C54CC" w:rsidRPr="002B2DB5">
        <w:rPr>
          <w:rFonts w:ascii="Arial" w:eastAsia="Arial" w:hAnsi="Arial" w:cs="Arial"/>
        </w:rPr>
        <w:t xml:space="preserve">  The Service administers the Blue Badge Scheme, provides the full range of licensing functions, undertakes parking enforcement, and delivers those trading standards functions that relate to product safety and fair trading.  These are all essential statutory functions that are designed to protect residents, the environment, animals and the local economy from unacceptable harm. </w:t>
      </w:r>
      <w:r w:rsidR="00862250">
        <w:rPr>
          <w:rFonts w:ascii="Arial" w:eastAsia="Arial" w:hAnsi="Arial" w:cs="Arial"/>
        </w:rPr>
        <w:t xml:space="preserve"> Key issues and achievements </w:t>
      </w:r>
      <w:r w:rsidR="00266E42">
        <w:rPr>
          <w:rFonts w:ascii="Arial" w:eastAsia="Arial" w:hAnsi="Arial" w:cs="Arial"/>
        </w:rPr>
        <w:t xml:space="preserve">in 2019/20 </w:t>
      </w:r>
      <w:r w:rsidR="00862250">
        <w:rPr>
          <w:rFonts w:ascii="Arial" w:eastAsia="Arial" w:hAnsi="Arial" w:cs="Arial"/>
        </w:rPr>
        <w:t xml:space="preserve">are detailed below, </w:t>
      </w:r>
      <w:r w:rsidR="00266E42">
        <w:rPr>
          <w:rFonts w:ascii="Arial" w:eastAsia="Arial" w:hAnsi="Arial" w:cs="Arial"/>
        </w:rPr>
        <w:t xml:space="preserve">with </w:t>
      </w:r>
      <w:r w:rsidR="00862250">
        <w:rPr>
          <w:rFonts w:ascii="Arial" w:eastAsia="Arial" w:hAnsi="Arial" w:cs="Arial"/>
        </w:rPr>
        <w:t xml:space="preserve">further details </w:t>
      </w:r>
      <w:r w:rsidR="00266E42">
        <w:rPr>
          <w:rFonts w:ascii="Arial" w:eastAsia="Arial" w:hAnsi="Arial" w:cs="Arial"/>
        </w:rPr>
        <w:t xml:space="preserve">available in </w:t>
      </w:r>
      <w:r w:rsidR="00862250" w:rsidRPr="00862250">
        <w:rPr>
          <w:rFonts w:ascii="Arial" w:eastAsia="Arial" w:hAnsi="Arial" w:cs="Arial"/>
          <w:b/>
        </w:rPr>
        <w:t>Appendix 4</w:t>
      </w:r>
      <w:r w:rsidR="00862250" w:rsidRPr="002B2DB5">
        <w:rPr>
          <w:rFonts w:ascii="Arial" w:eastAsia="Arial" w:hAnsi="Arial" w:cs="Arial"/>
        </w:rPr>
        <w:t>.</w:t>
      </w:r>
    </w:p>
    <w:p w14:paraId="1EAB80A2" w14:textId="444D281D" w:rsidR="00E97124" w:rsidRDefault="00E97124" w:rsidP="00AA0750">
      <w:pPr>
        <w:jc w:val="both"/>
        <w:rPr>
          <w:rFonts w:ascii="Arial" w:eastAsia="Arial" w:hAnsi="Arial" w:cs="Arial"/>
        </w:rPr>
      </w:pPr>
    </w:p>
    <w:p w14:paraId="5F08B6B3" w14:textId="6C55ECE2" w:rsidR="006209CD" w:rsidRDefault="006209CD" w:rsidP="00AA0750">
      <w:pPr>
        <w:jc w:val="both"/>
        <w:rPr>
          <w:rFonts w:ascii="Arial" w:eastAsia="Arial" w:hAnsi="Arial" w:cs="Arial"/>
        </w:rPr>
      </w:pPr>
    </w:p>
    <w:p w14:paraId="376D7D9B" w14:textId="1F5603D2" w:rsidR="006209CD" w:rsidRDefault="00576F44" w:rsidP="00576F44">
      <w:pPr>
        <w:ind w:left="720" w:hanging="720"/>
        <w:jc w:val="both"/>
        <w:rPr>
          <w:rFonts w:ascii="Arial" w:eastAsia="Arial" w:hAnsi="Arial" w:cs="Arial"/>
        </w:rPr>
      </w:pPr>
      <w:r w:rsidRPr="00576F44">
        <w:rPr>
          <w:rFonts w:ascii="Arial" w:eastAsia="Arial" w:hAnsi="Arial" w:cs="Arial"/>
        </w:rPr>
        <w:t>9.2</w:t>
      </w:r>
      <w:r>
        <w:rPr>
          <w:rFonts w:ascii="Arial" w:eastAsia="Arial" w:hAnsi="Arial" w:cs="Arial"/>
          <w:b/>
        </w:rPr>
        <w:tab/>
      </w:r>
      <w:r w:rsidR="006209CD" w:rsidRPr="006209CD">
        <w:rPr>
          <w:rFonts w:ascii="Arial" w:eastAsia="Arial" w:hAnsi="Arial" w:cs="Arial"/>
          <w:b/>
        </w:rPr>
        <w:t>Capacity:</w:t>
      </w:r>
      <w:r w:rsidR="006209CD">
        <w:rPr>
          <w:rFonts w:ascii="Arial" w:eastAsia="Arial" w:hAnsi="Arial" w:cs="Arial"/>
          <w:b/>
        </w:rPr>
        <w:t xml:space="preserve"> </w:t>
      </w:r>
      <w:r w:rsidR="006209CD">
        <w:rPr>
          <w:rFonts w:ascii="Arial" w:eastAsia="Arial" w:hAnsi="Arial" w:cs="Arial"/>
        </w:rPr>
        <w:t>Whilst there has and continues to be capacity issues across the Service to deliver the required range of statutory functions</w:t>
      </w:r>
      <w:r w:rsidR="00AD54B9">
        <w:rPr>
          <w:rFonts w:ascii="Arial" w:eastAsia="Arial" w:hAnsi="Arial" w:cs="Arial"/>
        </w:rPr>
        <w:t xml:space="preserve"> to an adequate level</w:t>
      </w:r>
      <w:r w:rsidR="006209CD">
        <w:rPr>
          <w:rFonts w:ascii="Arial" w:eastAsia="Arial" w:hAnsi="Arial" w:cs="Arial"/>
        </w:rPr>
        <w:t>, Covid-19 has</w:t>
      </w:r>
      <w:r w:rsidR="00AD54B9">
        <w:rPr>
          <w:rFonts w:ascii="Arial" w:eastAsia="Arial" w:hAnsi="Arial" w:cs="Arial"/>
        </w:rPr>
        <w:t xml:space="preserve"> </w:t>
      </w:r>
      <w:r w:rsidR="006209CD">
        <w:rPr>
          <w:rFonts w:ascii="Arial" w:eastAsia="Arial" w:hAnsi="Arial" w:cs="Arial"/>
        </w:rPr>
        <w:t xml:space="preserve">significantly compounded this </w:t>
      </w:r>
      <w:r w:rsidR="00AD54B9">
        <w:rPr>
          <w:rFonts w:ascii="Arial" w:eastAsia="Arial" w:hAnsi="Arial" w:cs="Arial"/>
        </w:rPr>
        <w:t>position</w:t>
      </w:r>
      <w:r w:rsidR="006209CD">
        <w:rPr>
          <w:rFonts w:ascii="Arial" w:eastAsia="Arial" w:hAnsi="Arial" w:cs="Arial"/>
        </w:rPr>
        <w:t>, particularly in relation to</w:t>
      </w:r>
      <w:r w:rsidR="00AD54B9">
        <w:rPr>
          <w:rFonts w:ascii="Arial" w:eastAsia="Arial" w:hAnsi="Arial" w:cs="Arial"/>
        </w:rPr>
        <w:t xml:space="preserve"> the lack of </w:t>
      </w:r>
      <w:r w:rsidR="008D52B8">
        <w:rPr>
          <w:rFonts w:ascii="Arial" w:eastAsia="Arial" w:hAnsi="Arial" w:cs="Arial"/>
        </w:rPr>
        <w:t xml:space="preserve">multi-skilled </w:t>
      </w:r>
      <w:r w:rsidR="006209CD">
        <w:rPr>
          <w:rFonts w:ascii="Arial" w:eastAsia="Arial" w:hAnsi="Arial" w:cs="Arial"/>
        </w:rPr>
        <w:t xml:space="preserve">professionally qualified officers with the necessary level of </w:t>
      </w:r>
      <w:r w:rsidR="00AD54B9">
        <w:rPr>
          <w:rFonts w:ascii="Arial" w:eastAsia="Arial" w:hAnsi="Arial" w:cs="Arial"/>
        </w:rPr>
        <w:t xml:space="preserve">regulatory </w:t>
      </w:r>
      <w:r w:rsidR="006209CD">
        <w:rPr>
          <w:rFonts w:ascii="Arial" w:eastAsia="Arial" w:hAnsi="Arial" w:cs="Arial"/>
        </w:rPr>
        <w:t xml:space="preserve">knowledge and </w:t>
      </w:r>
      <w:r w:rsidR="008110EC">
        <w:rPr>
          <w:rFonts w:ascii="Arial" w:eastAsia="Arial" w:hAnsi="Arial" w:cs="Arial"/>
        </w:rPr>
        <w:t xml:space="preserve">investigative </w:t>
      </w:r>
      <w:r w:rsidR="006209CD">
        <w:rPr>
          <w:rFonts w:ascii="Arial" w:eastAsia="Arial" w:hAnsi="Arial" w:cs="Arial"/>
        </w:rPr>
        <w:t xml:space="preserve">skills to </w:t>
      </w:r>
      <w:r w:rsidR="00AD54B9">
        <w:rPr>
          <w:rFonts w:ascii="Arial" w:eastAsia="Arial" w:hAnsi="Arial" w:cs="Arial"/>
        </w:rPr>
        <w:t xml:space="preserve">respond to </w:t>
      </w:r>
      <w:r w:rsidR="006209CD">
        <w:rPr>
          <w:rFonts w:ascii="Arial" w:eastAsia="Arial" w:hAnsi="Arial" w:cs="Arial"/>
        </w:rPr>
        <w:t xml:space="preserve">high risk and challenging enforcement </w:t>
      </w:r>
      <w:r w:rsidR="00AD54B9">
        <w:rPr>
          <w:rFonts w:ascii="Arial" w:eastAsia="Arial" w:hAnsi="Arial" w:cs="Arial"/>
        </w:rPr>
        <w:t>situations.</w:t>
      </w:r>
    </w:p>
    <w:p w14:paraId="0D006461" w14:textId="6317A70A" w:rsidR="00AD54B9" w:rsidRDefault="00AD54B9" w:rsidP="00AA0750">
      <w:pPr>
        <w:jc w:val="both"/>
        <w:rPr>
          <w:rFonts w:ascii="Arial" w:eastAsia="Arial" w:hAnsi="Arial" w:cs="Arial"/>
        </w:rPr>
      </w:pPr>
    </w:p>
    <w:p w14:paraId="0199FFEA" w14:textId="0A0A05DB" w:rsidR="008D52B8" w:rsidRDefault="00576F44" w:rsidP="00576F44">
      <w:pPr>
        <w:pStyle w:val="PlainText"/>
        <w:ind w:left="720" w:hanging="720"/>
        <w:rPr>
          <w:rFonts w:ascii="Arial" w:eastAsia="Arial" w:hAnsi="Arial" w:cs="Arial"/>
          <w:sz w:val="24"/>
          <w:szCs w:val="24"/>
        </w:rPr>
      </w:pPr>
      <w:r w:rsidRPr="00576F44">
        <w:rPr>
          <w:rFonts w:ascii="Arial" w:eastAsia="Arial" w:hAnsi="Arial" w:cs="Arial"/>
          <w:bCs/>
          <w:sz w:val="24"/>
          <w:szCs w:val="24"/>
        </w:rPr>
        <w:t>9.3</w:t>
      </w:r>
      <w:r>
        <w:rPr>
          <w:rFonts w:ascii="Arial" w:eastAsia="Arial" w:hAnsi="Arial" w:cs="Arial"/>
          <w:b/>
          <w:bCs/>
          <w:sz w:val="24"/>
          <w:szCs w:val="24"/>
        </w:rPr>
        <w:tab/>
      </w:r>
      <w:r w:rsidR="00AD54B9">
        <w:rPr>
          <w:rFonts w:ascii="Arial" w:eastAsia="Arial" w:hAnsi="Arial" w:cs="Arial"/>
          <w:b/>
          <w:bCs/>
          <w:sz w:val="24"/>
          <w:szCs w:val="24"/>
        </w:rPr>
        <w:t>Covid-19:</w:t>
      </w:r>
      <w:r w:rsidR="00AD54B9" w:rsidRPr="002B2DB5">
        <w:rPr>
          <w:rFonts w:ascii="Arial" w:eastAsia="Arial" w:hAnsi="Arial" w:cs="Arial"/>
          <w:b/>
          <w:bCs/>
          <w:sz w:val="24"/>
          <w:szCs w:val="24"/>
        </w:rPr>
        <w:t xml:space="preserve"> </w:t>
      </w:r>
      <w:r w:rsidR="00F13BD2" w:rsidRPr="00F13BD2">
        <w:rPr>
          <w:rFonts w:ascii="Arial" w:eastAsia="Arial" w:hAnsi="Arial" w:cs="Arial"/>
          <w:bCs/>
          <w:sz w:val="24"/>
          <w:szCs w:val="24"/>
        </w:rPr>
        <w:t xml:space="preserve">The Service has </w:t>
      </w:r>
      <w:r w:rsidR="00AD54B9" w:rsidRPr="00F13BD2">
        <w:rPr>
          <w:rFonts w:ascii="Arial" w:eastAsia="Arial" w:hAnsi="Arial" w:cs="Arial"/>
          <w:bCs/>
          <w:sz w:val="24"/>
          <w:szCs w:val="24"/>
        </w:rPr>
        <w:t>and continue</w:t>
      </w:r>
      <w:r w:rsidR="00F13BD2">
        <w:rPr>
          <w:rFonts w:ascii="Arial" w:eastAsia="Arial" w:hAnsi="Arial" w:cs="Arial"/>
          <w:bCs/>
          <w:sz w:val="24"/>
          <w:szCs w:val="24"/>
        </w:rPr>
        <w:t>s</w:t>
      </w:r>
      <w:r w:rsidR="00AD54B9" w:rsidRPr="00F13BD2">
        <w:rPr>
          <w:rFonts w:ascii="Arial" w:eastAsia="Arial" w:hAnsi="Arial" w:cs="Arial"/>
          <w:bCs/>
          <w:sz w:val="24"/>
          <w:szCs w:val="24"/>
        </w:rPr>
        <w:t xml:space="preserve"> to provide a key </w:t>
      </w:r>
      <w:r w:rsidR="00AD54B9" w:rsidRPr="00F13BD2">
        <w:rPr>
          <w:rFonts w:ascii="Arial" w:eastAsia="Arial" w:hAnsi="Arial" w:cs="Arial"/>
          <w:sz w:val="24"/>
          <w:szCs w:val="24"/>
        </w:rPr>
        <w:t>role in protecting communities from Covid-19 through</w:t>
      </w:r>
      <w:r w:rsidR="00AD54B9">
        <w:rPr>
          <w:rFonts w:ascii="Arial" w:eastAsia="Arial" w:hAnsi="Arial" w:cs="Arial"/>
          <w:sz w:val="24"/>
          <w:szCs w:val="24"/>
        </w:rPr>
        <w:t xml:space="preserve"> </w:t>
      </w:r>
      <w:r w:rsidR="00F13BD2">
        <w:rPr>
          <w:rFonts w:ascii="Arial" w:eastAsia="Arial" w:hAnsi="Arial" w:cs="Arial"/>
          <w:sz w:val="24"/>
          <w:szCs w:val="24"/>
        </w:rPr>
        <w:t xml:space="preserve">advice to the public and businesses, particularly licensed premises such as pubs and those responsible for </w:t>
      </w:r>
      <w:r w:rsidR="008D52B8">
        <w:rPr>
          <w:rFonts w:ascii="Arial" w:eastAsia="Arial" w:hAnsi="Arial" w:cs="Arial"/>
          <w:sz w:val="24"/>
          <w:szCs w:val="24"/>
        </w:rPr>
        <w:t xml:space="preserve">licensed </w:t>
      </w:r>
      <w:r w:rsidR="00F13BD2">
        <w:rPr>
          <w:rFonts w:ascii="Arial" w:eastAsia="Arial" w:hAnsi="Arial" w:cs="Arial"/>
          <w:sz w:val="24"/>
          <w:szCs w:val="24"/>
        </w:rPr>
        <w:t xml:space="preserve">temporary events, in respect of the ever-changing </w:t>
      </w:r>
      <w:r w:rsidR="00AD54B9">
        <w:rPr>
          <w:rFonts w:ascii="Arial" w:eastAsia="Arial" w:hAnsi="Arial" w:cs="Arial"/>
          <w:sz w:val="24"/>
          <w:szCs w:val="24"/>
        </w:rPr>
        <w:t>business closure</w:t>
      </w:r>
      <w:r w:rsidR="008110EC">
        <w:rPr>
          <w:rFonts w:ascii="Arial" w:eastAsia="Arial" w:hAnsi="Arial" w:cs="Arial"/>
          <w:sz w:val="24"/>
          <w:szCs w:val="24"/>
        </w:rPr>
        <w:t xml:space="preserve"> requirements and other </w:t>
      </w:r>
      <w:r w:rsidR="00AD54B9">
        <w:rPr>
          <w:rFonts w:ascii="Arial" w:eastAsia="Arial" w:hAnsi="Arial" w:cs="Arial"/>
          <w:sz w:val="24"/>
          <w:szCs w:val="24"/>
        </w:rPr>
        <w:t xml:space="preserve">restrictions </w:t>
      </w:r>
      <w:r w:rsidR="00F13BD2">
        <w:rPr>
          <w:rFonts w:ascii="Arial" w:eastAsia="Arial" w:hAnsi="Arial" w:cs="Arial"/>
          <w:sz w:val="24"/>
          <w:szCs w:val="24"/>
        </w:rPr>
        <w:t>that have been in force since March 2020</w:t>
      </w:r>
      <w:r w:rsidR="00F13BD2" w:rsidRPr="008110EC">
        <w:rPr>
          <w:rFonts w:ascii="Arial" w:eastAsia="Arial" w:hAnsi="Arial" w:cs="Arial"/>
          <w:sz w:val="24"/>
          <w:szCs w:val="24"/>
        </w:rPr>
        <w:t xml:space="preserve">.  </w:t>
      </w:r>
      <w:r w:rsidR="008110EC" w:rsidRPr="008110EC">
        <w:rPr>
          <w:rFonts w:ascii="Arial" w:eastAsia="Arial" w:hAnsi="Arial" w:cs="Arial"/>
          <w:sz w:val="24"/>
          <w:szCs w:val="24"/>
        </w:rPr>
        <w:t xml:space="preserve">Whilst </w:t>
      </w:r>
      <w:r w:rsidR="008110EC" w:rsidRPr="008110EC">
        <w:rPr>
          <w:rFonts w:ascii="Arial" w:eastAsia="Arial" w:hAnsi="Arial" w:cs="Arial"/>
          <w:color w:val="000000" w:themeColor="text1"/>
          <w:sz w:val="24"/>
          <w:szCs w:val="24"/>
        </w:rPr>
        <w:t>a proportionate and pragmatic approach to enforcement has been adopted, there has been the</w:t>
      </w:r>
      <w:r w:rsidR="00F13BD2" w:rsidRPr="008110EC">
        <w:rPr>
          <w:rFonts w:ascii="Arial" w:eastAsia="Arial" w:hAnsi="Arial" w:cs="Arial"/>
          <w:sz w:val="24"/>
          <w:szCs w:val="24"/>
        </w:rPr>
        <w:t xml:space="preserve"> need for robust enforcement interventions where businesses have</w:t>
      </w:r>
      <w:r w:rsidR="00F13BD2">
        <w:rPr>
          <w:rFonts w:ascii="Arial" w:eastAsia="Arial" w:hAnsi="Arial" w:cs="Arial"/>
          <w:sz w:val="24"/>
          <w:szCs w:val="24"/>
        </w:rPr>
        <w:t xml:space="preserve"> failed to comply with the restrictions</w:t>
      </w:r>
      <w:r w:rsidR="008110EC">
        <w:rPr>
          <w:rFonts w:ascii="Arial" w:eastAsia="Arial" w:hAnsi="Arial" w:cs="Arial"/>
          <w:sz w:val="24"/>
          <w:szCs w:val="24"/>
        </w:rPr>
        <w:t xml:space="preserve">.  </w:t>
      </w:r>
    </w:p>
    <w:p w14:paraId="4595BF0A" w14:textId="77777777" w:rsidR="008D52B8" w:rsidRDefault="008D52B8" w:rsidP="00AD54B9">
      <w:pPr>
        <w:pStyle w:val="PlainText"/>
        <w:rPr>
          <w:rFonts w:ascii="Arial" w:eastAsia="Arial" w:hAnsi="Arial" w:cs="Arial"/>
          <w:sz w:val="24"/>
          <w:szCs w:val="24"/>
        </w:rPr>
      </w:pPr>
    </w:p>
    <w:p w14:paraId="44281840" w14:textId="0029B6C0" w:rsidR="008D52B8" w:rsidRDefault="003B23B9" w:rsidP="00576F44">
      <w:pPr>
        <w:pStyle w:val="PlainText"/>
        <w:ind w:left="720" w:hanging="720"/>
        <w:rPr>
          <w:rFonts w:ascii="Arial" w:eastAsia="Arial" w:hAnsi="Arial" w:cs="Arial"/>
          <w:sz w:val="24"/>
          <w:szCs w:val="24"/>
        </w:rPr>
      </w:pPr>
      <w:r>
        <w:rPr>
          <w:rFonts w:ascii="Arial" w:eastAsia="Arial" w:hAnsi="Arial" w:cs="Arial"/>
          <w:sz w:val="24"/>
          <w:szCs w:val="24"/>
        </w:rPr>
        <w:t>9</w:t>
      </w:r>
      <w:r w:rsidR="00576F44">
        <w:rPr>
          <w:rFonts w:ascii="Arial" w:eastAsia="Arial" w:hAnsi="Arial" w:cs="Arial"/>
          <w:sz w:val="24"/>
          <w:szCs w:val="24"/>
        </w:rPr>
        <w:t>.4</w:t>
      </w:r>
      <w:r w:rsidR="00576F44">
        <w:rPr>
          <w:rFonts w:ascii="Arial" w:eastAsia="Arial" w:hAnsi="Arial" w:cs="Arial"/>
          <w:sz w:val="24"/>
          <w:szCs w:val="24"/>
        </w:rPr>
        <w:tab/>
      </w:r>
      <w:r w:rsidR="008110EC">
        <w:rPr>
          <w:rFonts w:ascii="Arial" w:eastAsia="Arial" w:hAnsi="Arial" w:cs="Arial"/>
          <w:sz w:val="24"/>
          <w:szCs w:val="24"/>
        </w:rPr>
        <w:t xml:space="preserve">As lockdown has eased, the Service has been instrumental in providing support to businesses through the implementation </w:t>
      </w:r>
      <w:r w:rsidR="003702AB">
        <w:rPr>
          <w:rFonts w:ascii="Arial" w:eastAsia="Arial" w:hAnsi="Arial" w:cs="Arial"/>
          <w:sz w:val="24"/>
          <w:szCs w:val="24"/>
        </w:rPr>
        <w:t xml:space="preserve">and enforcement of </w:t>
      </w:r>
      <w:r w:rsidR="008110EC">
        <w:rPr>
          <w:rFonts w:ascii="Arial" w:eastAsia="Arial" w:hAnsi="Arial" w:cs="Arial"/>
          <w:sz w:val="24"/>
          <w:szCs w:val="24"/>
        </w:rPr>
        <w:t>the pavement licence scheme</w:t>
      </w:r>
      <w:r w:rsidR="003702AB">
        <w:rPr>
          <w:rFonts w:ascii="Arial" w:eastAsia="Arial" w:hAnsi="Arial" w:cs="Arial"/>
          <w:sz w:val="24"/>
          <w:szCs w:val="24"/>
        </w:rPr>
        <w:t xml:space="preserve">, which </w:t>
      </w:r>
      <w:r w:rsidR="00FB2B73">
        <w:rPr>
          <w:rFonts w:ascii="Arial" w:eastAsia="Arial" w:hAnsi="Arial" w:cs="Arial"/>
          <w:sz w:val="24"/>
          <w:szCs w:val="24"/>
        </w:rPr>
        <w:t xml:space="preserve">has facilitated </w:t>
      </w:r>
      <w:r w:rsidR="008110EC">
        <w:rPr>
          <w:rFonts w:ascii="Arial" w:eastAsia="Arial" w:hAnsi="Arial" w:cs="Arial"/>
          <w:sz w:val="24"/>
          <w:szCs w:val="24"/>
        </w:rPr>
        <w:t xml:space="preserve">an increased use of outdoor space for </w:t>
      </w:r>
      <w:r w:rsidR="00FB2B73">
        <w:rPr>
          <w:rFonts w:ascii="Arial" w:eastAsia="Arial" w:hAnsi="Arial" w:cs="Arial"/>
          <w:sz w:val="24"/>
          <w:szCs w:val="24"/>
        </w:rPr>
        <w:t xml:space="preserve">trading purposes.  </w:t>
      </w:r>
      <w:r w:rsidR="008110EC">
        <w:rPr>
          <w:rFonts w:ascii="Arial" w:eastAsia="Arial" w:hAnsi="Arial" w:cs="Arial"/>
          <w:sz w:val="24"/>
          <w:szCs w:val="24"/>
        </w:rPr>
        <w:t xml:space="preserve">Key </w:t>
      </w:r>
      <w:r w:rsidR="00F13BD2">
        <w:rPr>
          <w:rFonts w:ascii="Arial" w:eastAsia="Arial" w:hAnsi="Arial" w:cs="Arial"/>
          <w:sz w:val="24"/>
          <w:szCs w:val="24"/>
        </w:rPr>
        <w:t xml:space="preserve">advice </w:t>
      </w:r>
      <w:r w:rsidR="008110EC">
        <w:rPr>
          <w:rFonts w:ascii="Arial" w:eastAsia="Arial" w:hAnsi="Arial" w:cs="Arial"/>
          <w:sz w:val="24"/>
          <w:szCs w:val="24"/>
        </w:rPr>
        <w:t xml:space="preserve">has also been provided </w:t>
      </w:r>
      <w:r w:rsidR="00F13BD2">
        <w:rPr>
          <w:rFonts w:ascii="Arial" w:eastAsia="Arial" w:hAnsi="Arial" w:cs="Arial"/>
          <w:sz w:val="24"/>
          <w:szCs w:val="24"/>
        </w:rPr>
        <w:t>on the use of powers that have more recently been granted to the Council</w:t>
      </w:r>
      <w:r w:rsidR="00FB2B73">
        <w:rPr>
          <w:rFonts w:ascii="Arial" w:eastAsia="Arial" w:hAnsi="Arial" w:cs="Arial"/>
          <w:sz w:val="24"/>
          <w:szCs w:val="24"/>
        </w:rPr>
        <w:t xml:space="preserve"> to prevent and manage outbreaks</w:t>
      </w:r>
      <w:r w:rsidR="00C553F1">
        <w:rPr>
          <w:rFonts w:ascii="Arial" w:eastAsia="Arial" w:hAnsi="Arial" w:cs="Arial"/>
          <w:sz w:val="24"/>
          <w:szCs w:val="24"/>
        </w:rPr>
        <w:t xml:space="preserve">, </w:t>
      </w:r>
      <w:r w:rsidR="00993833">
        <w:rPr>
          <w:rFonts w:ascii="Arial" w:eastAsia="Arial" w:hAnsi="Arial" w:cs="Arial"/>
          <w:sz w:val="24"/>
          <w:szCs w:val="24"/>
        </w:rPr>
        <w:t>specifically</w:t>
      </w:r>
      <w:r w:rsidR="00C553F1">
        <w:rPr>
          <w:rFonts w:ascii="Arial" w:eastAsia="Arial" w:hAnsi="Arial" w:cs="Arial"/>
          <w:sz w:val="24"/>
          <w:szCs w:val="24"/>
        </w:rPr>
        <w:t xml:space="preserve"> in relation to the outbreak in Craven Arms</w:t>
      </w:r>
      <w:r w:rsidR="00FB2B73">
        <w:rPr>
          <w:rFonts w:ascii="Arial" w:eastAsia="Arial" w:hAnsi="Arial" w:cs="Arial"/>
          <w:sz w:val="24"/>
          <w:szCs w:val="24"/>
        </w:rPr>
        <w:t>.</w:t>
      </w:r>
      <w:r w:rsidR="00537D83">
        <w:rPr>
          <w:rFonts w:ascii="Arial" w:eastAsia="Arial" w:hAnsi="Arial" w:cs="Arial"/>
          <w:sz w:val="24"/>
          <w:szCs w:val="24"/>
        </w:rPr>
        <w:t xml:space="preserve"> </w:t>
      </w:r>
    </w:p>
    <w:p w14:paraId="495BC99E" w14:textId="77777777" w:rsidR="008D52B8" w:rsidRDefault="008D52B8" w:rsidP="00AD54B9">
      <w:pPr>
        <w:pStyle w:val="PlainText"/>
        <w:rPr>
          <w:rFonts w:ascii="Arial" w:eastAsia="Arial" w:hAnsi="Arial" w:cs="Arial"/>
          <w:sz w:val="24"/>
          <w:szCs w:val="24"/>
        </w:rPr>
      </w:pPr>
    </w:p>
    <w:p w14:paraId="72AC8AF9" w14:textId="3A70EE3A" w:rsidR="00AD54B9" w:rsidRPr="002B2DB5" w:rsidRDefault="00576F44" w:rsidP="00576F44">
      <w:pPr>
        <w:pStyle w:val="PlainText"/>
        <w:ind w:left="720" w:hanging="720"/>
        <w:rPr>
          <w:rFonts w:ascii="Arial" w:eastAsia="Arial" w:hAnsi="Arial" w:cs="Arial"/>
          <w:sz w:val="24"/>
          <w:szCs w:val="24"/>
        </w:rPr>
      </w:pPr>
      <w:r>
        <w:rPr>
          <w:rFonts w:ascii="Arial" w:eastAsia="Arial" w:hAnsi="Arial" w:cs="Arial"/>
          <w:sz w:val="24"/>
          <w:szCs w:val="24"/>
        </w:rPr>
        <w:t>9.5</w:t>
      </w:r>
      <w:r>
        <w:rPr>
          <w:rFonts w:ascii="Arial" w:eastAsia="Arial" w:hAnsi="Arial" w:cs="Arial"/>
          <w:sz w:val="24"/>
          <w:szCs w:val="24"/>
        </w:rPr>
        <w:tab/>
      </w:r>
      <w:r w:rsidR="00537D83">
        <w:rPr>
          <w:rFonts w:ascii="Arial" w:eastAsia="Arial" w:hAnsi="Arial" w:cs="Arial"/>
          <w:sz w:val="24"/>
          <w:szCs w:val="24"/>
        </w:rPr>
        <w:t>Certain licensing and penalty charge notice processing</w:t>
      </w:r>
      <w:r w:rsidR="00426831">
        <w:rPr>
          <w:rFonts w:ascii="Arial" w:eastAsia="Arial" w:hAnsi="Arial" w:cs="Arial"/>
          <w:sz w:val="24"/>
          <w:szCs w:val="24"/>
        </w:rPr>
        <w:t xml:space="preserve"> </w:t>
      </w:r>
      <w:r w:rsidR="00537D83">
        <w:rPr>
          <w:rFonts w:ascii="Arial" w:eastAsia="Arial" w:hAnsi="Arial" w:cs="Arial"/>
          <w:sz w:val="24"/>
          <w:szCs w:val="24"/>
        </w:rPr>
        <w:t xml:space="preserve">steps have had to be adapted to take account of the impact of Covid-19 and there is now a back-log of </w:t>
      </w:r>
      <w:r w:rsidR="00FC69A1">
        <w:rPr>
          <w:rFonts w:ascii="Arial" w:eastAsia="Arial" w:hAnsi="Arial" w:cs="Arial"/>
          <w:sz w:val="24"/>
          <w:szCs w:val="24"/>
        </w:rPr>
        <w:t xml:space="preserve">administrative and inspection </w:t>
      </w:r>
      <w:r w:rsidR="00537D83">
        <w:rPr>
          <w:rFonts w:ascii="Arial" w:eastAsia="Arial" w:hAnsi="Arial" w:cs="Arial"/>
          <w:sz w:val="24"/>
          <w:szCs w:val="24"/>
        </w:rPr>
        <w:t xml:space="preserve">work that </w:t>
      </w:r>
      <w:r w:rsidR="00426831">
        <w:rPr>
          <w:rFonts w:ascii="Arial" w:eastAsia="Arial" w:hAnsi="Arial" w:cs="Arial"/>
          <w:sz w:val="24"/>
          <w:szCs w:val="24"/>
        </w:rPr>
        <w:t>will require additional resources to complete over the forthcoming months.</w:t>
      </w:r>
      <w:r w:rsidR="00BA5FB6">
        <w:rPr>
          <w:rFonts w:ascii="Arial" w:eastAsia="Arial" w:hAnsi="Arial" w:cs="Arial"/>
          <w:sz w:val="24"/>
          <w:szCs w:val="24"/>
        </w:rPr>
        <w:t xml:space="preserve">  The recruitment of two additional Civil Enforcement Officers has been delayed and this has and will continue to impact on the effectiveness and resilience of the parking enforcement function. </w:t>
      </w:r>
    </w:p>
    <w:p w14:paraId="1D70279E" w14:textId="77777777" w:rsidR="00AD54B9" w:rsidRDefault="00AD54B9" w:rsidP="00AA0750">
      <w:pPr>
        <w:jc w:val="both"/>
        <w:rPr>
          <w:rFonts w:ascii="Arial" w:eastAsia="Arial" w:hAnsi="Arial" w:cs="Arial"/>
        </w:rPr>
      </w:pPr>
    </w:p>
    <w:p w14:paraId="335AD5B7" w14:textId="7E5CF8C6" w:rsidR="007F1DD7" w:rsidRDefault="00576F44" w:rsidP="0038420F">
      <w:pPr>
        <w:autoSpaceDE w:val="0"/>
        <w:autoSpaceDN w:val="0"/>
        <w:adjustRightInd w:val="0"/>
        <w:rPr>
          <w:rFonts w:ascii="Arial" w:eastAsia="Arial" w:hAnsi="Arial" w:cs="Arial"/>
        </w:rPr>
      </w:pPr>
      <w:r w:rsidRPr="00576F44">
        <w:rPr>
          <w:rFonts w:ascii="Arial" w:eastAsia="Arial" w:hAnsi="Arial" w:cs="Arial"/>
        </w:rPr>
        <w:t>9.6</w:t>
      </w:r>
      <w:r>
        <w:rPr>
          <w:rFonts w:ascii="Arial" w:eastAsia="Arial" w:hAnsi="Arial" w:cs="Arial"/>
          <w:b/>
        </w:rPr>
        <w:tab/>
      </w:r>
      <w:r w:rsidR="008110EC">
        <w:rPr>
          <w:rFonts w:ascii="Arial" w:eastAsia="Arial" w:hAnsi="Arial" w:cs="Arial"/>
          <w:b/>
        </w:rPr>
        <w:t xml:space="preserve">Key </w:t>
      </w:r>
      <w:r w:rsidR="00266E42">
        <w:rPr>
          <w:rFonts w:ascii="Arial" w:eastAsia="Arial" w:hAnsi="Arial" w:cs="Arial"/>
          <w:b/>
        </w:rPr>
        <w:t>achievements</w:t>
      </w:r>
      <w:r w:rsidR="00AD54B9" w:rsidRPr="00AD54B9">
        <w:rPr>
          <w:rFonts w:ascii="Arial" w:eastAsia="Arial" w:hAnsi="Arial" w:cs="Arial"/>
          <w:b/>
        </w:rPr>
        <w:t>:</w:t>
      </w:r>
      <w:r w:rsidR="00AD54B9">
        <w:rPr>
          <w:rFonts w:ascii="Arial" w:eastAsia="Arial" w:hAnsi="Arial" w:cs="Arial"/>
        </w:rPr>
        <w:t xml:space="preserve"> </w:t>
      </w:r>
    </w:p>
    <w:p w14:paraId="3BFC3124" w14:textId="77777777" w:rsidR="007F1DD7" w:rsidRDefault="007F1DD7" w:rsidP="0038420F">
      <w:pPr>
        <w:autoSpaceDE w:val="0"/>
        <w:autoSpaceDN w:val="0"/>
        <w:adjustRightInd w:val="0"/>
        <w:rPr>
          <w:rFonts w:ascii="Arial" w:eastAsia="Arial" w:hAnsi="Arial" w:cs="Arial"/>
        </w:rPr>
      </w:pPr>
    </w:p>
    <w:p w14:paraId="7AF82D49" w14:textId="0FFF0777" w:rsidR="007F1DD7" w:rsidRPr="007F1DD7" w:rsidRDefault="007E2031" w:rsidP="007F1DD7">
      <w:pPr>
        <w:pStyle w:val="ListParagraph"/>
        <w:numPr>
          <w:ilvl w:val="0"/>
          <w:numId w:val="15"/>
        </w:numPr>
        <w:autoSpaceDE w:val="0"/>
        <w:autoSpaceDN w:val="0"/>
        <w:adjustRightInd w:val="0"/>
        <w:rPr>
          <w:rFonts w:ascii="Arial" w:eastAsia="Arial" w:hAnsi="Arial" w:cs="Arial"/>
        </w:rPr>
      </w:pPr>
      <w:r>
        <w:rPr>
          <w:rFonts w:ascii="Arial" w:eastAsia="Arial" w:hAnsi="Arial" w:cs="Arial"/>
        </w:rPr>
        <w:t xml:space="preserve">Almost 7,000 </w:t>
      </w:r>
      <w:r w:rsidR="008D52B8">
        <w:rPr>
          <w:rFonts w:ascii="Arial" w:eastAsia="Arial" w:hAnsi="Arial" w:cs="Arial"/>
        </w:rPr>
        <w:t>Blue B</w:t>
      </w:r>
      <w:r w:rsidR="00B7626A" w:rsidRPr="007F1DD7">
        <w:rPr>
          <w:rFonts w:ascii="Arial" w:eastAsia="Arial" w:hAnsi="Arial" w:cs="Arial"/>
        </w:rPr>
        <w:t>adge applications</w:t>
      </w:r>
      <w:r w:rsidR="008D52B8">
        <w:rPr>
          <w:rFonts w:ascii="Arial" w:eastAsia="Arial" w:hAnsi="Arial" w:cs="Arial"/>
        </w:rPr>
        <w:t xml:space="preserve"> </w:t>
      </w:r>
      <w:r>
        <w:rPr>
          <w:rFonts w:ascii="Arial" w:eastAsia="Arial" w:hAnsi="Arial" w:cs="Arial"/>
        </w:rPr>
        <w:t xml:space="preserve">were received </w:t>
      </w:r>
      <w:r w:rsidR="008D52B8">
        <w:rPr>
          <w:rFonts w:ascii="Arial" w:eastAsia="Arial" w:hAnsi="Arial" w:cs="Arial"/>
        </w:rPr>
        <w:t xml:space="preserve">in 2019/20, and between August 2019 and July 2020, there </w:t>
      </w:r>
      <w:r>
        <w:rPr>
          <w:rFonts w:ascii="Arial" w:eastAsia="Arial" w:hAnsi="Arial" w:cs="Arial"/>
        </w:rPr>
        <w:t>were</w:t>
      </w:r>
      <w:r w:rsidR="008D52B8">
        <w:rPr>
          <w:rFonts w:ascii="Arial" w:eastAsia="Arial" w:hAnsi="Arial" w:cs="Arial"/>
        </w:rPr>
        <w:t xml:space="preserve"> 304 applications submitted under the ‘</w:t>
      </w:r>
      <w:r w:rsidR="001F1CB2">
        <w:rPr>
          <w:rFonts w:ascii="Arial" w:eastAsia="Arial" w:hAnsi="Arial" w:cs="Arial"/>
        </w:rPr>
        <w:t>non-physical/</w:t>
      </w:r>
      <w:r w:rsidR="008D52B8">
        <w:rPr>
          <w:rFonts w:ascii="Arial" w:eastAsia="Arial" w:hAnsi="Arial" w:cs="Arial"/>
        </w:rPr>
        <w:t>hidden</w:t>
      </w:r>
      <w:r w:rsidR="001F1CB2">
        <w:rPr>
          <w:rFonts w:ascii="Arial" w:eastAsia="Arial" w:hAnsi="Arial" w:cs="Arial"/>
        </w:rPr>
        <w:t>’</w:t>
      </w:r>
      <w:r w:rsidR="008D52B8">
        <w:rPr>
          <w:rFonts w:ascii="Arial" w:eastAsia="Arial" w:hAnsi="Arial" w:cs="Arial"/>
        </w:rPr>
        <w:t xml:space="preserve"> disabilities</w:t>
      </w:r>
      <w:r w:rsidR="001F1CB2">
        <w:rPr>
          <w:rFonts w:ascii="Arial" w:eastAsia="Arial" w:hAnsi="Arial" w:cs="Arial"/>
        </w:rPr>
        <w:t xml:space="preserve"> </w:t>
      </w:r>
      <w:r w:rsidR="008D52B8">
        <w:rPr>
          <w:rFonts w:ascii="Arial" w:eastAsia="Arial" w:hAnsi="Arial" w:cs="Arial"/>
        </w:rPr>
        <w:t>criteria that came into effect at the beginning of August 2019</w:t>
      </w:r>
      <w:r w:rsidR="00B7626A" w:rsidRPr="007F1DD7">
        <w:rPr>
          <w:rFonts w:ascii="Arial" w:eastAsia="Arial" w:hAnsi="Arial" w:cs="Arial"/>
        </w:rPr>
        <w:t xml:space="preserve">.  </w:t>
      </w:r>
    </w:p>
    <w:p w14:paraId="5921D4DE" w14:textId="77777777" w:rsidR="007F1DD7" w:rsidRPr="007F1DD7" w:rsidRDefault="00B7626A" w:rsidP="007F1DD7">
      <w:pPr>
        <w:pStyle w:val="ListParagraph"/>
        <w:numPr>
          <w:ilvl w:val="0"/>
          <w:numId w:val="15"/>
        </w:numPr>
        <w:autoSpaceDE w:val="0"/>
        <w:autoSpaceDN w:val="0"/>
        <w:adjustRightInd w:val="0"/>
        <w:rPr>
          <w:rFonts w:ascii="Arial" w:eastAsia="Arial" w:hAnsi="Arial" w:cs="Arial"/>
        </w:rPr>
      </w:pPr>
      <w:r w:rsidRPr="007F1DD7">
        <w:rPr>
          <w:rFonts w:ascii="Arial" w:eastAsia="Arial" w:hAnsi="Arial" w:cs="Arial"/>
        </w:rPr>
        <w:t>Almost 6,000 licences, permits registrations, notices and consents have been administered and enforce</w:t>
      </w:r>
      <w:r w:rsidR="00BC7B98" w:rsidRPr="007F1DD7">
        <w:rPr>
          <w:rFonts w:ascii="Arial" w:eastAsia="Arial" w:hAnsi="Arial" w:cs="Arial"/>
        </w:rPr>
        <w:t>d</w:t>
      </w:r>
      <w:r w:rsidR="00FE1F90" w:rsidRPr="007F1DD7">
        <w:rPr>
          <w:rFonts w:ascii="Arial" w:eastAsia="Arial" w:hAnsi="Arial" w:cs="Arial"/>
        </w:rPr>
        <w:t xml:space="preserve">. </w:t>
      </w:r>
      <w:r w:rsidR="00307963" w:rsidRPr="007F1DD7">
        <w:rPr>
          <w:rFonts w:ascii="Arial" w:eastAsia="Arial" w:hAnsi="Arial" w:cs="Arial"/>
        </w:rPr>
        <w:t xml:space="preserve"> </w:t>
      </w:r>
    </w:p>
    <w:p w14:paraId="3A77F1DE" w14:textId="77777777" w:rsidR="007F1DD7" w:rsidRDefault="00307963" w:rsidP="007F1DD7">
      <w:pPr>
        <w:pStyle w:val="ListParagraph"/>
        <w:numPr>
          <w:ilvl w:val="0"/>
          <w:numId w:val="15"/>
        </w:numPr>
        <w:autoSpaceDE w:val="0"/>
        <w:autoSpaceDN w:val="0"/>
        <w:adjustRightInd w:val="0"/>
        <w:rPr>
          <w:rFonts w:ascii="Arial" w:eastAsia="Arial" w:hAnsi="Arial" w:cs="Arial"/>
        </w:rPr>
      </w:pPr>
      <w:r w:rsidRPr="007F1DD7">
        <w:rPr>
          <w:rFonts w:ascii="Arial" w:eastAsia="Arial" w:hAnsi="Arial" w:cs="Arial"/>
        </w:rPr>
        <w:t>In tackling unfair and fraudulent trading, consumer d</w:t>
      </w:r>
      <w:r w:rsidR="0024598A" w:rsidRPr="007F1DD7">
        <w:rPr>
          <w:rFonts w:ascii="Arial" w:eastAsia="Arial" w:hAnsi="Arial" w:cs="Arial"/>
        </w:rPr>
        <w:t>etriment</w:t>
      </w:r>
      <w:r w:rsidR="007F1DD7">
        <w:rPr>
          <w:rFonts w:ascii="Arial" w:eastAsia="Arial" w:hAnsi="Arial" w:cs="Arial"/>
        </w:rPr>
        <w:t xml:space="preserve"> prevented</w:t>
      </w:r>
      <w:r w:rsidRPr="007F1DD7">
        <w:rPr>
          <w:rFonts w:ascii="Arial" w:eastAsia="Arial" w:hAnsi="Arial" w:cs="Arial"/>
        </w:rPr>
        <w:t>, together with</w:t>
      </w:r>
      <w:r w:rsidR="00411690" w:rsidRPr="007F1DD7">
        <w:rPr>
          <w:rFonts w:ascii="Arial" w:eastAsia="Arial" w:hAnsi="Arial" w:cs="Arial"/>
        </w:rPr>
        <w:t xml:space="preserve"> </w:t>
      </w:r>
      <w:r w:rsidR="00BC7B98" w:rsidRPr="007F1DD7">
        <w:rPr>
          <w:rFonts w:ascii="Arial" w:eastAsia="Arial" w:hAnsi="Arial" w:cs="Arial"/>
        </w:rPr>
        <w:t xml:space="preserve">fines, costs, compensation </w:t>
      </w:r>
      <w:r w:rsidR="00FE1F90" w:rsidRPr="007F1DD7">
        <w:rPr>
          <w:rFonts w:ascii="Arial" w:eastAsia="Arial" w:hAnsi="Arial" w:cs="Arial"/>
        </w:rPr>
        <w:t>and direct prevention of financial loss</w:t>
      </w:r>
      <w:r w:rsidRPr="007F1DD7">
        <w:rPr>
          <w:rFonts w:ascii="Arial" w:eastAsia="Arial" w:hAnsi="Arial" w:cs="Arial"/>
        </w:rPr>
        <w:t>,</w:t>
      </w:r>
      <w:r w:rsidR="000051AC" w:rsidRPr="007F1DD7">
        <w:rPr>
          <w:rFonts w:ascii="Arial" w:eastAsia="Arial" w:hAnsi="Arial" w:cs="Arial"/>
        </w:rPr>
        <w:t xml:space="preserve"> has</w:t>
      </w:r>
      <w:r w:rsidRPr="007F1DD7">
        <w:rPr>
          <w:rFonts w:ascii="Arial" w:eastAsia="Arial" w:hAnsi="Arial" w:cs="Arial"/>
        </w:rPr>
        <w:t xml:space="preserve"> totalled £142,348</w:t>
      </w:r>
      <w:r w:rsidR="00FE1F90" w:rsidRPr="007F1DD7">
        <w:rPr>
          <w:rFonts w:ascii="Arial" w:eastAsia="Arial" w:hAnsi="Arial" w:cs="Arial"/>
        </w:rPr>
        <w:t xml:space="preserve">.  </w:t>
      </w:r>
    </w:p>
    <w:p w14:paraId="75DAB665" w14:textId="053A4851" w:rsidR="007F1DD7" w:rsidRPr="007F1DD7" w:rsidRDefault="00FE1F90" w:rsidP="007F1DD7">
      <w:pPr>
        <w:pStyle w:val="ListParagraph"/>
        <w:numPr>
          <w:ilvl w:val="0"/>
          <w:numId w:val="15"/>
        </w:numPr>
        <w:autoSpaceDE w:val="0"/>
        <w:autoSpaceDN w:val="0"/>
        <w:adjustRightInd w:val="0"/>
        <w:rPr>
          <w:rFonts w:ascii="Arial" w:eastAsia="Arial" w:hAnsi="Arial" w:cs="Arial"/>
        </w:rPr>
      </w:pPr>
      <w:r w:rsidRPr="007F1DD7">
        <w:rPr>
          <w:rFonts w:ascii="Arial" w:eastAsia="Arial" w:hAnsi="Arial" w:cs="Arial"/>
        </w:rPr>
        <w:t xml:space="preserve">Fifty </w:t>
      </w:r>
      <w:r w:rsidR="00FB7B7D" w:rsidRPr="007F1DD7">
        <w:rPr>
          <w:rFonts w:ascii="Arial" w:eastAsia="Arial" w:hAnsi="Arial" w:cs="Arial"/>
        </w:rPr>
        <w:t>suspected unsafe products</w:t>
      </w:r>
      <w:r w:rsidR="00C925E2" w:rsidRPr="007F1DD7">
        <w:rPr>
          <w:rFonts w:ascii="Arial" w:eastAsia="Arial" w:hAnsi="Arial" w:cs="Arial"/>
        </w:rPr>
        <w:t xml:space="preserve"> </w:t>
      </w:r>
      <w:r w:rsidR="007E2031">
        <w:rPr>
          <w:rFonts w:ascii="Arial" w:eastAsia="Arial" w:hAnsi="Arial" w:cs="Arial"/>
        </w:rPr>
        <w:t xml:space="preserve">(cosmetics and baby/child related items) </w:t>
      </w:r>
      <w:r w:rsidR="009C35B9" w:rsidRPr="007F1DD7">
        <w:rPr>
          <w:rFonts w:ascii="Arial" w:eastAsia="Arial" w:hAnsi="Arial" w:cs="Arial"/>
        </w:rPr>
        <w:t>were</w:t>
      </w:r>
      <w:r w:rsidR="00C925E2" w:rsidRPr="007F1DD7">
        <w:rPr>
          <w:rFonts w:ascii="Arial" w:eastAsia="Arial" w:hAnsi="Arial" w:cs="Arial"/>
        </w:rPr>
        <w:t xml:space="preserve"> </w:t>
      </w:r>
      <w:r w:rsidR="00FB7B7D" w:rsidRPr="007F1DD7">
        <w:rPr>
          <w:rFonts w:ascii="Arial" w:eastAsia="Arial" w:hAnsi="Arial" w:cs="Arial"/>
        </w:rPr>
        <w:t>prevented from entering the market place</w:t>
      </w:r>
      <w:r w:rsidR="000051AC" w:rsidRPr="007F1DD7">
        <w:rPr>
          <w:rFonts w:ascii="Arial" w:eastAsia="Arial" w:hAnsi="Arial" w:cs="Arial"/>
        </w:rPr>
        <w:t>.</w:t>
      </w:r>
      <w:r w:rsidR="00301EFE">
        <w:rPr>
          <w:rFonts w:ascii="Arial" w:eastAsia="Arial" w:hAnsi="Arial" w:cs="Arial"/>
        </w:rPr>
        <w:t xml:space="preserve"> </w:t>
      </w:r>
    </w:p>
    <w:p w14:paraId="7253BD20" w14:textId="3C44213C" w:rsidR="00E064C0" w:rsidRDefault="000051AC" w:rsidP="00E064C0">
      <w:pPr>
        <w:pStyle w:val="ListParagraph"/>
        <w:numPr>
          <w:ilvl w:val="0"/>
          <w:numId w:val="15"/>
        </w:numPr>
        <w:autoSpaceDE w:val="0"/>
        <w:autoSpaceDN w:val="0"/>
        <w:adjustRightInd w:val="0"/>
        <w:rPr>
          <w:rFonts w:ascii="Arial" w:eastAsia="Arial" w:hAnsi="Arial" w:cs="Arial"/>
        </w:rPr>
      </w:pPr>
      <w:r w:rsidRPr="007F1DD7">
        <w:rPr>
          <w:rFonts w:ascii="Arial" w:eastAsia="Arial" w:hAnsi="Arial" w:cs="Arial"/>
        </w:rPr>
        <w:t xml:space="preserve">Sales of age-restricted products </w:t>
      </w:r>
      <w:r w:rsidR="007F1DD7">
        <w:rPr>
          <w:rFonts w:ascii="Arial" w:eastAsia="Arial" w:hAnsi="Arial" w:cs="Arial"/>
        </w:rPr>
        <w:t xml:space="preserve">(tobacco, alcohol, </w:t>
      </w:r>
      <w:r w:rsidR="00301EFE">
        <w:rPr>
          <w:rFonts w:ascii="Arial" w:eastAsia="Arial" w:hAnsi="Arial" w:cs="Arial"/>
        </w:rPr>
        <w:t>fireworks, knives</w:t>
      </w:r>
      <w:r w:rsidR="007E2031">
        <w:rPr>
          <w:rFonts w:ascii="Arial" w:eastAsia="Arial" w:hAnsi="Arial" w:cs="Arial"/>
        </w:rPr>
        <w:t>, n</w:t>
      </w:r>
      <w:r w:rsidR="00301EFE">
        <w:rPr>
          <w:rFonts w:ascii="Arial" w:eastAsia="Arial" w:hAnsi="Arial" w:cs="Arial"/>
        </w:rPr>
        <w:t>icotine inhaling products</w:t>
      </w:r>
      <w:r w:rsidR="007F1DD7">
        <w:rPr>
          <w:rFonts w:ascii="Arial" w:eastAsia="Arial" w:hAnsi="Arial" w:cs="Arial"/>
        </w:rPr>
        <w:t xml:space="preserve">) </w:t>
      </w:r>
      <w:r w:rsidRPr="007F1DD7">
        <w:rPr>
          <w:rFonts w:ascii="Arial" w:eastAsia="Arial" w:hAnsi="Arial" w:cs="Arial"/>
        </w:rPr>
        <w:t>in test-purchasing operations</w:t>
      </w:r>
      <w:r w:rsidR="00FE1F90" w:rsidRPr="007F1DD7">
        <w:rPr>
          <w:rFonts w:ascii="Arial" w:eastAsia="Arial" w:hAnsi="Arial" w:cs="Arial"/>
        </w:rPr>
        <w:t xml:space="preserve"> </w:t>
      </w:r>
      <w:r w:rsidR="007F1DD7">
        <w:rPr>
          <w:rFonts w:ascii="Arial" w:eastAsia="Arial" w:hAnsi="Arial" w:cs="Arial"/>
        </w:rPr>
        <w:t xml:space="preserve">was </w:t>
      </w:r>
      <w:r w:rsidRPr="007F1DD7">
        <w:rPr>
          <w:rFonts w:ascii="Arial" w:eastAsia="Arial" w:hAnsi="Arial" w:cs="Arial"/>
        </w:rPr>
        <w:t>18%</w:t>
      </w:r>
      <w:r w:rsidR="007F1DD7">
        <w:rPr>
          <w:rFonts w:ascii="Arial" w:eastAsia="Arial" w:hAnsi="Arial" w:cs="Arial"/>
        </w:rPr>
        <w:t xml:space="preserve">, compared with </w:t>
      </w:r>
      <w:r w:rsidR="007F1DD7" w:rsidRPr="007F1DD7">
        <w:rPr>
          <w:rFonts w:ascii="Arial" w:eastAsia="Arial" w:hAnsi="Arial" w:cs="Arial"/>
        </w:rPr>
        <w:t>28% in 2018/</w:t>
      </w:r>
      <w:r w:rsidR="007F1DD7">
        <w:rPr>
          <w:rFonts w:ascii="Arial" w:eastAsia="Arial" w:hAnsi="Arial" w:cs="Arial"/>
        </w:rPr>
        <w:t>19;</w:t>
      </w:r>
      <w:r w:rsidR="00411690" w:rsidRPr="007F1DD7">
        <w:rPr>
          <w:rFonts w:ascii="Arial" w:eastAsia="Arial" w:hAnsi="Arial" w:cs="Arial"/>
        </w:rPr>
        <w:t xml:space="preserve"> although sales of</w:t>
      </w:r>
      <w:r w:rsidR="007E2031">
        <w:rPr>
          <w:rFonts w:ascii="Arial" w:eastAsia="Arial" w:hAnsi="Arial" w:cs="Arial"/>
        </w:rPr>
        <w:t xml:space="preserve"> nicotine inhaling products</w:t>
      </w:r>
      <w:r w:rsidR="00411690" w:rsidRPr="007F1DD7">
        <w:rPr>
          <w:rFonts w:ascii="Arial" w:eastAsia="Arial" w:hAnsi="Arial" w:cs="Arial"/>
        </w:rPr>
        <w:t xml:space="preserve"> </w:t>
      </w:r>
      <w:r w:rsidR="007E2031">
        <w:rPr>
          <w:rFonts w:ascii="Arial" w:eastAsia="Arial" w:hAnsi="Arial" w:cs="Arial"/>
        </w:rPr>
        <w:t>(</w:t>
      </w:r>
      <w:r w:rsidR="00411690" w:rsidRPr="007F1DD7">
        <w:rPr>
          <w:rFonts w:ascii="Arial" w:eastAsia="Arial" w:hAnsi="Arial" w:cs="Arial"/>
        </w:rPr>
        <w:t>e-cigarettes</w:t>
      </w:r>
      <w:r w:rsidR="007E2031">
        <w:rPr>
          <w:rFonts w:ascii="Arial" w:eastAsia="Arial" w:hAnsi="Arial" w:cs="Arial"/>
        </w:rPr>
        <w:t>)</w:t>
      </w:r>
      <w:r w:rsidR="00411690" w:rsidRPr="007F1DD7">
        <w:rPr>
          <w:rFonts w:ascii="Arial" w:eastAsia="Arial" w:hAnsi="Arial" w:cs="Arial"/>
        </w:rPr>
        <w:t xml:space="preserve"> saw an </w:t>
      </w:r>
      <w:r w:rsidR="00D13A02" w:rsidRPr="007F1DD7">
        <w:rPr>
          <w:rFonts w:ascii="Arial" w:eastAsia="Arial" w:hAnsi="Arial" w:cs="Arial"/>
        </w:rPr>
        <w:t>increase,</w:t>
      </w:r>
      <w:r w:rsidR="00411690" w:rsidRPr="007F1DD7">
        <w:rPr>
          <w:rFonts w:ascii="Arial" w:eastAsia="Arial" w:hAnsi="Arial" w:cs="Arial"/>
        </w:rPr>
        <w:t xml:space="preserve"> and this </w:t>
      </w:r>
      <w:r w:rsidRPr="007F1DD7">
        <w:rPr>
          <w:rFonts w:ascii="Arial" w:eastAsia="Arial" w:hAnsi="Arial" w:cs="Arial"/>
        </w:rPr>
        <w:t xml:space="preserve">will </w:t>
      </w:r>
      <w:r w:rsidR="00411690" w:rsidRPr="007F1DD7">
        <w:rPr>
          <w:rFonts w:ascii="Arial" w:eastAsia="Arial" w:hAnsi="Arial" w:cs="Arial"/>
        </w:rPr>
        <w:t xml:space="preserve">continue to be a focus of </w:t>
      </w:r>
      <w:r w:rsidRPr="007F1DD7">
        <w:rPr>
          <w:rFonts w:ascii="Arial" w:eastAsia="Arial" w:hAnsi="Arial" w:cs="Arial"/>
        </w:rPr>
        <w:t xml:space="preserve">future </w:t>
      </w:r>
      <w:r w:rsidR="00411690" w:rsidRPr="007F1DD7">
        <w:rPr>
          <w:rFonts w:ascii="Arial" w:eastAsia="Arial" w:hAnsi="Arial" w:cs="Arial"/>
        </w:rPr>
        <w:t>enforcement activity</w:t>
      </w:r>
      <w:r w:rsidR="00FE1F90" w:rsidRPr="007F1DD7">
        <w:rPr>
          <w:rFonts w:ascii="Arial" w:eastAsia="Arial" w:hAnsi="Arial" w:cs="Arial"/>
        </w:rPr>
        <w:t>.</w:t>
      </w:r>
    </w:p>
    <w:p w14:paraId="1CBBBFCF" w14:textId="0911E2D3" w:rsidR="007E2031" w:rsidRDefault="007E2031" w:rsidP="00E064C0">
      <w:pPr>
        <w:pStyle w:val="ListParagraph"/>
        <w:numPr>
          <w:ilvl w:val="0"/>
          <w:numId w:val="15"/>
        </w:numPr>
        <w:autoSpaceDE w:val="0"/>
        <w:autoSpaceDN w:val="0"/>
        <w:adjustRightInd w:val="0"/>
        <w:rPr>
          <w:rFonts w:ascii="Arial" w:eastAsia="Arial" w:hAnsi="Arial" w:cs="Arial"/>
        </w:rPr>
      </w:pPr>
      <w:r>
        <w:rPr>
          <w:rFonts w:ascii="Arial" w:eastAsia="Arial" w:hAnsi="Arial" w:cs="Arial"/>
        </w:rPr>
        <w:t>Nearly 9,000 hours of ‘on the beat’ parking enforcement was undertaken in relation to on street parking and in Council car parks to ensure the safety of the highway and to protect the public and motorists</w:t>
      </w:r>
      <w:r w:rsidR="00F23519">
        <w:rPr>
          <w:rFonts w:ascii="Arial" w:eastAsia="Arial" w:hAnsi="Arial" w:cs="Arial"/>
        </w:rPr>
        <w:t>.</w:t>
      </w:r>
    </w:p>
    <w:p w14:paraId="7E21116D" w14:textId="6D9E8DFA" w:rsidR="00EF79AD" w:rsidRDefault="00EF79AD" w:rsidP="00AA0750">
      <w:pPr>
        <w:jc w:val="both"/>
        <w:rPr>
          <w:rFonts w:ascii="Arial" w:hAnsi="Arial" w:cs="Arial"/>
          <w:b/>
        </w:rPr>
      </w:pPr>
    </w:p>
    <w:p w14:paraId="76B99E30" w14:textId="13C06B36" w:rsidR="00576F44" w:rsidRPr="002B2DB5" w:rsidRDefault="00106542" w:rsidP="004638A6">
      <w:pPr>
        <w:tabs>
          <w:tab w:val="left" w:pos="284"/>
          <w:tab w:val="left" w:pos="426"/>
        </w:tabs>
        <w:jc w:val="both"/>
        <w:rPr>
          <w:rFonts w:ascii="Arial" w:hAnsi="Arial" w:cs="Arial"/>
          <w:b/>
          <w:color w:val="000000"/>
        </w:rPr>
      </w:pPr>
      <w:r>
        <w:rPr>
          <w:rFonts w:ascii="Arial" w:hAnsi="Arial" w:cs="Arial"/>
        </w:rPr>
        <w:lastRenderedPageBreak/>
        <w:t>10</w:t>
      </w:r>
      <w:r w:rsidR="00CA2B68">
        <w:rPr>
          <w:rFonts w:ascii="Arial" w:hAnsi="Arial" w:cs="Arial"/>
          <w:b/>
        </w:rPr>
        <w:t xml:space="preserve"> </w:t>
      </w:r>
      <w:r w:rsidR="00CA2B68">
        <w:rPr>
          <w:rFonts w:ascii="Arial" w:hAnsi="Arial" w:cs="Arial"/>
          <w:b/>
        </w:rPr>
        <w:tab/>
      </w:r>
      <w:r w:rsidR="00576F44">
        <w:rPr>
          <w:rFonts w:ascii="Arial" w:hAnsi="Arial" w:cs="Arial"/>
          <w:b/>
        </w:rPr>
        <w:t xml:space="preserve">Key priorities for forthcoming year </w:t>
      </w:r>
    </w:p>
    <w:p w14:paraId="6AD577AE" w14:textId="77777777" w:rsidR="00576F44" w:rsidRPr="00576F44" w:rsidRDefault="00576F44" w:rsidP="00576F44">
      <w:pPr>
        <w:pStyle w:val="Heading1"/>
        <w:numPr>
          <w:ilvl w:val="0"/>
          <w:numId w:val="0"/>
        </w:numPr>
        <w:ind w:left="720" w:hanging="720"/>
        <w:jc w:val="both"/>
        <w:rPr>
          <w:rFonts w:cs="Arial"/>
          <w:b/>
          <w:color w:val="FF0000"/>
          <w:szCs w:val="24"/>
        </w:rPr>
      </w:pPr>
    </w:p>
    <w:p w14:paraId="4BD9DC81" w14:textId="3D330F0F" w:rsidR="00803BE7" w:rsidRPr="00576F44" w:rsidRDefault="00D86469" w:rsidP="004F4E44">
      <w:pPr>
        <w:pStyle w:val="Heading1"/>
        <w:numPr>
          <w:ilvl w:val="0"/>
          <w:numId w:val="2"/>
        </w:numPr>
        <w:jc w:val="both"/>
        <w:rPr>
          <w:rFonts w:cs="Arial"/>
          <w:b/>
          <w:szCs w:val="24"/>
        </w:rPr>
      </w:pPr>
      <w:r w:rsidRPr="00576F44">
        <w:rPr>
          <w:rFonts w:cs="Arial"/>
          <w:szCs w:val="24"/>
        </w:rPr>
        <w:t xml:space="preserve">Bring </w:t>
      </w:r>
      <w:r w:rsidR="00727726" w:rsidRPr="00576F44">
        <w:rPr>
          <w:rFonts w:cs="Arial"/>
          <w:szCs w:val="24"/>
        </w:rPr>
        <w:t>forward the draft Community and Rural Strategy for consultation.</w:t>
      </w:r>
    </w:p>
    <w:p w14:paraId="156EBDEE" w14:textId="72C3FEF6" w:rsidR="005A632E" w:rsidRPr="00576F44" w:rsidRDefault="00727726" w:rsidP="004F4E44">
      <w:pPr>
        <w:pStyle w:val="Heading1"/>
        <w:numPr>
          <w:ilvl w:val="0"/>
          <w:numId w:val="2"/>
        </w:numPr>
        <w:jc w:val="both"/>
        <w:rPr>
          <w:rFonts w:cs="Arial"/>
          <w:b/>
          <w:szCs w:val="24"/>
        </w:rPr>
      </w:pPr>
      <w:r w:rsidRPr="00576F44">
        <w:rPr>
          <w:rFonts w:cs="Arial"/>
          <w:szCs w:val="24"/>
        </w:rPr>
        <w:t xml:space="preserve">Continue to deliver infrastructure supported with CIL funding based on the Place Plans, particularly to include highways schemes. </w:t>
      </w:r>
    </w:p>
    <w:p w14:paraId="6419290A" w14:textId="0059F0D8" w:rsidR="00040F2B" w:rsidRPr="00576F44" w:rsidRDefault="00040F2B" w:rsidP="004F4E44">
      <w:pPr>
        <w:pStyle w:val="Heading1"/>
        <w:numPr>
          <w:ilvl w:val="0"/>
          <w:numId w:val="2"/>
        </w:numPr>
        <w:jc w:val="both"/>
        <w:rPr>
          <w:rFonts w:cs="Arial"/>
          <w:b/>
          <w:szCs w:val="24"/>
        </w:rPr>
      </w:pPr>
      <w:r w:rsidRPr="00576F44">
        <w:rPr>
          <w:rFonts w:cs="Arial"/>
          <w:szCs w:val="24"/>
        </w:rPr>
        <w:t xml:space="preserve">Respond to the Government’s consultation on the </w:t>
      </w:r>
      <w:r w:rsidR="00BA37EE" w:rsidRPr="00576F44">
        <w:rPr>
          <w:rFonts w:cs="Arial"/>
          <w:szCs w:val="24"/>
        </w:rPr>
        <w:t>‘Planning for the Future’ White Paper August 2020</w:t>
      </w:r>
      <w:r w:rsidR="00246FEA" w:rsidRPr="00576F44">
        <w:rPr>
          <w:rFonts w:cs="Arial"/>
          <w:szCs w:val="24"/>
        </w:rPr>
        <w:t>.</w:t>
      </w:r>
      <w:r w:rsidRPr="00576F44">
        <w:rPr>
          <w:rFonts w:cs="Arial"/>
          <w:szCs w:val="24"/>
        </w:rPr>
        <w:t xml:space="preserve"> </w:t>
      </w:r>
    </w:p>
    <w:p w14:paraId="4CE88CDF" w14:textId="59FAAA09" w:rsidR="00C74191" w:rsidRPr="00576F44" w:rsidRDefault="004056C4" w:rsidP="00246FEA">
      <w:pPr>
        <w:pStyle w:val="Heading1"/>
        <w:numPr>
          <w:ilvl w:val="0"/>
          <w:numId w:val="2"/>
        </w:numPr>
        <w:jc w:val="both"/>
        <w:rPr>
          <w:rFonts w:cs="Arial"/>
          <w:b/>
          <w:szCs w:val="24"/>
        </w:rPr>
      </w:pPr>
      <w:r w:rsidRPr="00576F44">
        <w:rPr>
          <w:rFonts w:cs="Arial"/>
          <w:szCs w:val="24"/>
        </w:rPr>
        <w:t>Respond to Governments Consultation on changes to planning policy and regulations published August 2020</w:t>
      </w:r>
      <w:r w:rsidR="00EA1DE9" w:rsidRPr="00576F44">
        <w:rPr>
          <w:rFonts w:cs="Arial"/>
          <w:szCs w:val="24"/>
        </w:rPr>
        <w:t>.</w:t>
      </w:r>
    </w:p>
    <w:p w14:paraId="195B4B2A" w14:textId="03DE9E61" w:rsidR="00EA1DE9" w:rsidRPr="00576F44" w:rsidRDefault="00EA1DE9" w:rsidP="004F4E44">
      <w:pPr>
        <w:pStyle w:val="Heading1"/>
        <w:numPr>
          <w:ilvl w:val="0"/>
          <w:numId w:val="2"/>
        </w:numPr>
        <w:jc w:val="both"/>
        <w:rPr>
          <w:rFonts w:cs="Arial"/>
          <w:b/>
          <w:szCs w:val="24"/>
        </w:rPr>
      </w:pPr>
      <w:r w:rsidRPr="00576F44">
        <w:rPr>
          <w:rFonts w:cs="Arial"/>
          <w:szCs w:val="24"/>
        </w:rPr>
        <w:t xml:space="preserve">As well as the statutory ongoing priorities in Planning Services, there is a focus on supporting </w:t>
      </w:r>
      <w:proofErr w:type="gramStart"/>
      <w:r w:rsidRPr="00576F44">
        <w:rPr>
          <w:rFonts w:cs="Arial"/>
          <w:szCs w:val="24"/>
        </w:rPr>
        <w:t>a number of</w:t>
      </w:r>
      <w:proofErr w:type="gramEnd"/>
      <w:r w:rsidRPr="00576F44">
        <w:rPr>
          <w:rFonts w:cs="Arial"/>
          <w:szCs w:val="24"/>
        </w:rPr>
        <w:t xml:space="preserve"> major projects that are coming forward including the former Ironbridge Power Station</w:t>
      </w:r>
      <w:r w:rsidR="00246FEA" w:rsidRPr="00576F44">
        <w:rPr>
          <w:rFonts w:cs="Arial"/>
          <w:szCs w:val="24"/>
        </w:rPr>
        <w:t xml:space="preserve"> and Sustainable Urban Extension West in Shrewsbury</w:t>
      </w:r>
      <w:r w:rsidRPr="00576F44">
        <w:rPr>
          <w:rFonts w:cs="Arial"/>
          <w:szCs w:val="24"/>
        </w:rPr>
        <w:t xml:space="preserve">. </w:t>
      </w:r>
    </w:p>
    <w:p w14:paraId="0E6EAF01" w14:textId="4687D692" w:rsidR="00636B63" w:rsidRPr="00576F44" w:rsidRDefault="00636B63" w:rsidP="004F4E44">
      <w:pPr>
        <w:pStyle w:val="Heading1"/>
        <w:numPr>
          <w:ilvl w:val="0"/>
          <w:numId w:val="2"/>
        </w:numPr>
        <w:jc w:val="both"/>
        <w:rPr>
          <w:rFonts w:cs="Arial"/>
          <w:szCs w:val="24"/>
        </w:rPr>
      </w:pPr>
      <w:r w:rsidRPr="00576F44">
        <w:rPr>
          <w:rFonts w:cs="Arial"/>
          <w:szCs w:val="24"/>
        </w:rPr>
        <w:t>Revis</w:t>
      </w:r>
      <w:r w:rsidR="00E67DE8" w:rsidRPr="00576F44">
        <w:rPr>
          <w:rFonts w:cs="Arial"/>
          <w:szCs w:val="24"/>
        </w:rPr>
        <w:t>e</w:t>
      </w:r>
      <w:r w:rsidRPr="00576F44">
        <w:rPr>
          <w:rFonts w:cs="Arial"/>
          <w:szCs w:val="24"/>
        </w:rPr>
        <w:t xml:space="preserve"> the Council’s Regulation of Investigatory Powers Policy and set out formally the </w:t>
      </w:r>
      <w:proofErr w:type="gramStart"/>
      <w:r w:rsidRPr="00576F44">
        <w:rPr>
          <w:rFonts w:cs="Arial"/>
          <w:szCs w:val="24"/>
        </w:rPr>
        <w:t>manner in which</w:t>
      </w:r>
      <w:proofErr w:type="gramEnd"/>
      <w:r w:rsidRPr="00576F44">
        <w:rPr>
          <w:rFonts w:cs="Arial"/>
          <w:szCs w:val="24"/>
        </w:rPr>
        <w:t xml:space="preserve"> the Council </w:t>
      </w:r>
      <w:r w:rsidR="00A70B34" w:rsidRPr="00576F44">
        <w:rPr>
          <w:rFonts w:cs="Arial"/>
          <w:szCs w:val="24"/>
        </w:rPr>
        <w:t xml:space="preserve">will </w:t>
      </w:r>
      <w:r w:rsidRPr="00576F44">
        <w:t xml:space="preserve">use </w:t>
      </w:r>
      <w:r w:rsidR="00A70B34" w:rsidRPr="00576F44">
        <w:t>s</w:t>
      </w:r>
      <w:r w:rsidRPr="00576F44">
        <w:t xml:space="preserve">ocial media in </w:t>
      </w:r>
      <w:r w:rsidR="00E67DE8" w:rsidRPr="00576F44">
        <w:t>regulatory and other</w:t>
      </w:r>
      <w:r w:rsidRPr="00576F44">
        <w:t xml:space="preserve"> </w:t>
      </w:r>
      <w:r w:rsidR="00E67DE8" w:rsidRPr="00576F44">
        <w:t xml:space="preserve">related </w:t>
      </w:r>
      <w:r w:rsidR="00A70B34" w:rsidRPr="00576F44">
        <w:t>work.</w:t>
      </w:r>
    </w:p>
    <w:p w14:paraId="7A9BB32F" w14:textId="061E87DA" w:rsidR="007F64B6" w:rsidRPr="00576F44" w:rsidRDefault="003860AD" w:rsidP="004F4E44">
      <w:pPr>
        <w:pStyle w:val="Heading1"/>
        <w:numPr>
          <w:ilvl w:val="0"/>
          <w:numId w:val="2"/>
        </w:numPr>
        <w:jc w:val="both"/>
        <w:rPr>
          <w:rFonts w:cs="Arial"/>
          <w:color w:val="000000"/>
          <w:szCs w:val="24"/>
        </w:rPr>
      </w:pPr>
      <w:r w:rsidRPr="00576F44">
        <w:rPr>
          <w:rFonts w:cs="Arial"/>
          <w:color w:val="000000"/>
          <w:szCs w:val="24"/>
        </w:rPr>
        <w:t xml:space="preserve">There are a number of competing demands placed on the Licensing Service that will be difficult to balance; </w:t>
      </w:r>
      <w:r w:rsidR="00CD0CAA" w:rsidRPr="00576F44">
        <w:rPr>
          <w:rFonts w:cs="Arial"/>
          <w:color w:val="000000"/>
          <w:szCs w:val="24"/>
        </w:rPr>
        <w:t xml:space="preserve">however, </w:t>
      </w:r>
      <w:r w:rsidRPr="00576F44">
        <w:rPr>
          <w:rFonts w:cs="Arial"/>
          <w:color w:val="000000"/>
          <w:szCs w:val="24"/>
        </w:rPr>
        <w:t>it will be necessary to commence the review of the Gambling Act 2005 Policy Statement in the early part of 2021 to ensure a revised policy is ready to be implemented by the end of 2021.</w:t>
      </w:r>
      <w:r w:rsidR="00CD0CAA" w:rsidRPr="00576F44">
        <w:rPr>
          <w:rFonts w:cs="Arial"/>
          <w:color w:val="000000"/>
          <w:szCs w:val="24"/>
        </w:rPr>
        <w:t xml:space="preserve">  The review and revision </w:t>
      </w:r>
      <w:proofErr w:type="gramStart"/>
      <w:r w:rsidR="00CD0CAA" w:rsidRPr="00576F44">
        <w:rPr>
          <w:rFonts w:cs="Arial"/>
          <w:color w:val="000000"/>
          <w:szCs w:val="24"/>
        </w:rPr>
        <w:t>is</w:t>
      </w:r>
      <w:proofErr w:type="gramEnd"/>
      <w:r w:rsidR="00CD0CAA" w:rsidRPr="00576F44">
        <w:rPr>
          <w:rFonts w:cs="Arial"/>
          <w:color w:val="000000"/>
          <w:szCs w:val="24"/>
        </w:rPr>
        <w:t xml:space="preserve"> a legal requirement within the Gambling Act 2005</w:t>
      </w:r>
    </w:p>
    <w:p w14:paraId="3B538496" w14:textId="2A6CDB64" w:rsidR="003860AD" w:rsidRPr="00576F44" w:rsidRDefault="003860AD" w:rsidP="004F4E44">
      <w:pPr>
        <w:pStyle w:val="Heading1"/>
        <w:numPr>
          <w:ilvl w:val="0"/>
          <w:numId w:val="2"/>
        </w:numPr>
        <w:jc w:val="both"/>
        <w:rPr>
          <w:rFonts w:cs="Arial"/>
          <w:color w:val="000000"/>
          <w:szCs w:val="24"/>
        </w:rPr>
      </w:pPr>
      <w:r w:rsidRPr="00576F44">
        <w:rPr>
          <w:rFonts w:cs="Arial"/>
          <w:color w:val="000000"/>
          <w:szCs w:val="24"/>
        </w:rPr>
        <w:t>Review and revise the Council’s Street Trading Policy</w:t>
      </w:r>
      <w:r w:rsidR="00CD0CAA" w:rsidRPr="00576F44">
        <w:rPr>
          <w:rFonts w:cs="Arial"/>
          <w:color w:val="000000"/>
          <w:szCs w:val="24"/>
        </w:rPr>
        <w:t xml:space="preserve"> to address issues that have arisen over the </w:t>
      </w:r>
      <w:r w:rsidR="0062478F" w:rsidRPr="00576F44">
        <w:rPr>
          <w:rFonts w:cs="Arial"/>
          <w:color w:val="000000"/>
          <w:szCs w:val="24"/>
        </w:rPr>
        <w:t xml:space="preserve">operation of the policy over the </w:t>
      </w:r>
      <w:r w:rsidR="00CD0CAA" w:rsidRPr="00576F44">
        <w:rPr>
          <w:rFonts w:cs="Arial"/>
          <w:color w:val="000000"/>
          <w:szCs w:val="24"/>
        </w:rPr>
        <w:t>previous two years</w:t>
      </w:r>
      <w:r w:rsidR="0062478F" w:rsidRPr="00576F44">
        <w:rPr>
          <w:rFonts w:cs="Arial"/>
          <w:color w:val="000000"/>
          <w:szCs w:val="24"/>
        </w:rPr>
        <w:t>.</w:t>
      </w:r>
    </w:p>
    <w:p w14:paraId="643F88C3" w14:textId="1674EABA" w:rsidR="00BA5FB6" w:rsidRPr="00576F44" w:rsidRDefault="007F64B6" w:rsidP="004F4E44">
      <w:pPr>
        <w:pStyle w:val="Heading1"/>
        <w:numPr>
          <w:ilvl w:val="0"/>
          <w:numId w:val="2"/>
        </w:numPr>
        <w:jc w:val="both"/>
        <w:rPr>
          <w:rFonts w:cs="Arial"/>
          <w:color w:val="000000"/>
          <w:szCs w:val="24"/>
        </w:rPr>
      </w:pPr>
      <w:r w:rsidRPr="00576F44">
        <w:rPr>
          <w:rFonts w:cs="Arial"/>
          <w:color w:val="000000"/>
          <w:szCs w:val="24"/>
        </w:rPr>
        <w:t>Resolve the impact of existing vacancies on delivery of the statutory Trading Standards functions</w:t>
      </w:r>
      <w:r w:rsidR="00CD0CAA" w:rsidRPr="00576F44">
        <w:rPr>
          <w:rFonts w:cs="Arial"/>
          <w:color w:val="000000"/>
          <w:szCs w:val="24"/>
        </w:rPr>
        <w:t>.</w:t>
      </w:r>
    </w:p>
    <w:p w14:paraId="1A55C5B4" w14:textId="60EA81A4" w:rsidR="00E97124" w:rsidRDefault="00CD0CAA" w:rsidP="00576F44">
      <w:pPr>
        <w:pStyle w:val="Heading1"/>
        <w:numPr>
          <w:ilvl w:val="0"/>
          <w:numId w:val="2"/>
        </w:numPr>
        <w:jc w:val="both"/>
        <w:rPr>
          <w:rFonts w:cs="Arial"/>
          <w:color w:val="000000"/>
          <w:szCs w:val="24"/>
        </w:rPr>
      </w:pPr>
      <w:r w:rsidRPr="00576F44">
        <w:rPr>
          <w:rFonts w:cs="Arial"/>
          <w:color w:val="000000"/>
          <w:szCs w:val="24"/>
        </w:rPr>
        <w:t xml:space="preserve">Increase the capacity in the Parking Enforcement Team to </w:t>
      </w:r>
      <w:r w:rsidR="0062478F" w:rsidRPr="00576F44">
        <w:rPr>
          <w:rFonts w:cs="Arial"/>
          <w:color w:val="000000"/>
          <w:szCs w:val="24"/>
        </w:rPr>
        <w:t xml:space="preserve">further </w:t>
      </w:r>
      <w:r w:rsidRPr="00576F44">
        <w:rPr>
          <w:rFonts w:cs="Arial"/>
          <w:color w:val="000000"/>
          <w:szCs w:val="24"/>
        </w:rPr>
        <w:t>support the Council’s Parking Strategy.</w:t>
      </w:r>
    </w:p>
    <w:p w14:paraId="1F7C53EF" w14:textId="77777777" w:rsidR="00576F44" w:rsidRPr="00576F44" w:rsidRDefault="00576F44" w:rsidP="00576F44">
      <w:pPr>
        <w:pStyle w:val="Heading1"/>
        <w:numPr>
          <w:ilvl w:val="0"/>
          <w:numId w:val="0"/>
        </w:numPr>
        <w:ind w:left="360"/>
        <w:jc w:val="both"/>
        <w:rPr>
          <w:rFonts w:cs="Arial"/>
          <w:color w:val="000000"/>
          <w:szCs w:val="24"/>
        </w:rPr>
      </w:pPr>
    </w:p>
    <w:p w14:paraId="547906F0" w14:textId="5712777B" w:rsidR="005A632E" w:rsidRPr="00280647" w:rsidRDefault="00106542" w:rsidP="00106542">
      <w:pPr>
        <w:pStyle w:val="Heading1"/>
        <w:numPr>
          <w:ilvl w:val="0"/>
          <w:numId w:val="0"/>
        </w:numPr>
        <w:tabs>
          <w:tab w:val="left" w:pos="567"/>
        </w:tabs>
        <w:ind w:left="720" w:hanging="720"/>
        <w:rPr>
          <w:rFonts w:cs="Arial"/>
          <w:b/>
          <w:szCs w:val="24"/>
        </w:rPr>
      </w:pPr>
      <w:r>
        <w:rPr>
          <w:rFonts w:cs="Arial"/>
          <w:szCs w:val="24"/>
        </w:rPr>
        <w:t xml:space="preserve">11 </w:t>
      </w:r>
      <w:r w:rsidR="007D7C1D" w:rsidRPr="00280647">
        <w:rPr>
          <w:rFonts w:cs="Arial"/>
          <w:b/>
          <w:szCs w:val="24"/>
        </w:rPr>
        <w:t>Risk Assessment and Opportunities Appraisal</w:t>
      </w:r>
    </w:p>
    <w:p w14:paraId="27ABC5F5" w14:textId="1EA7515D" w:rsidR="00280647" w:rsidRPr="007E1B95" w:rsidRDefault="00106542" w:rsidP="00CA2B68">
      <w:pPr>
        <w:pStyle w:val="Heading1"/>
        <w:numPr>
          <w:ilvl w:val="0"/>
          <w:numId w:val="0"/>
        </w:numPr>
        <w:ind w:left="720" w:hanging="720"/>
        <w:rPr>
          <w:rFonts w:eastAsia="Arial" w:cs="Arial"/>
          <w:szCs w:val="24"/>
        </w:rPr>
      </w:pPr>
      <w:r>
        <w:rPr>
          <w:rFonts w:eastAsia="Arial" w:cs="Arial"/>
          <w:szCs w:val="24"/>
        </w:rPr>
        <w:t>11</w:t>
      </w:r>
      <w:r w:rsidR="00CA2B68">
        <w:rPr>
          <w:rFonts w:eastAsia="Arial" w:cs="Arial"/>
          <w:szCs w:val="24"/>
        </w:rPr>
        <w:t>.</w:t>
      </w:r>
      <w:r>
        <w:rPr>
          <w:rFonts w:eastAsia="Arial" w:cs="Arial"/>
          <w:szCs w:val="24"/>
        </w:rPr>
        <w:t>1</w:t>
      </w:r>
      <w:r w:rsidR="00CA2B68">
        <w:rPr>
          <w:rFonts w:eastAsia="Arial" w:cs="Arial"/>
          <w:szCs w:val="24"/>
        </w:rPr>
        <w:t xml:space="preserve"> </w:t>
      </w:r>
      <w:r w:rsidR="00CA2B68">
        <w:rPr>
          <w:rFonts w:eastAsia="Arial" w:cs="Arial"/>
          <w:szCs w:val="24"/>
        </w:rPr>
        <w:tab/>
      </w:r>
      <w:r w:rsidR="007E1B95" w:rsidRPr="007E1B95">
        <w:rPr>
          <w:rFonts w:eastAsia="Arial" w:cs="Arial"/>
          <w:szCs w:val="24"/>
        </w:rPr>
        <w:t>The key risks within the portfolio relate to insufficient resources to fulfil</w:t>
      </w:r>
      <w:r w:rsidR="00E457EA" w:rsidRPr="007E1B95">
        <w:rPr>
          <w:rFonts w:eastAsia="Arial" w:cs="Arial"/>
          <w:szCs w:val="24"/>
        </w:rPr>
        <w:t xml:space="preserve"> complex, high risk statutory duties</w:t>
      </w:r>
      <w:r w:rsidR="007708F8" w:rsidRPr="007E1B95">
        <w:rPr>
          <w:rFonts w:eastAsia="Arial" w:cs="Arial"/>
          <w:szCs w:val="24"/>
        </w:rPr>
        <w:t xml:space="preserve"> and </w:t>
      </w:r>
      <w:r w:rsidR="007E1B95" w:rsidRPr="007E1B95">
        <w:rPr>
          <w:rFonts w:eastAsia="Arial" w:cs="Arial"/>
          <w:szCs w:val="24"/>
        </w:rPr>
        <w:t xml:space="preserve">to respond to and deal with </w:t>
      </w:r>
      <w:r w:rsidR="007708F8" w:rsidRPr="007E1B95">
        <w:rPr>
          <w:rFonts w:eastAsia="Arial" w:cs="Arial"/>
          <w:szCs w:val="24"/>
        </w:rPr>
        <w:t>new legislation</w:t>
      </w:r>
      <w:r w:rsidR="007E1B95" w:rsidRPr="007E1B95">
        <w:rPr>
          <w:rFonts w:eastAsia="Arial" w:cs="Arial"/>
          <w:szCs w:val="24"/>
        </w:rPr>
        <w:t xml:space="preserve">. This </w:t>
      </w:r>
      <w:r w:rsidR="002B2DB5">
        <w:rPr>
          <w:rFonts w:eastAsia="Arial" w:cs="Arial"/>
          <w:szCs w:val="24"/>
        </w:rPr>
        <w:t xml:space="preserve">has been particularly relevant this year with the unprecedented challenges we have faced with the Covid-19 pandemic. </w:t>
      </w:r>
      <w:r w:rsidR="007708F8" w:rsidRPr="007E1B95">
        <w:rPr>
          <w:rFonts w:eastAsia="Arial" w:cs="Arial"/>
          <w:szCs w:val="24"/>
        </w:rPr>
        <w:t>There</w:t>
      </w:r>
      <w:r w:rsidR="00762219" w:rsidRPr="007E1B95">
        <w:rPr>
          <w:rFonts w:eastAsia="Arial" w:cs="Arial"/>
          <w:szCs w:val="24"/>
        </w:rPr>
        <w:t xml:space="preserve"> is </w:t>
      </w:r>
      <w:r w:rsidR="007E1B95" w:rsidRPr="007E1B95">
        <w:rPr>
          <w:rFonts w:eastAsia="Arial" w:cs="Arial"/>
          <w:szCs w:val="24"/>
        </w:rPr>
        <w:t xml:space="preserve">also </w:t>
      </w:r>
      <w:r w:rsidR="00762219" w:rsidRPr="007E1B95">
        <w:rPr>
          <w:rFonts w:eastAsia="Arial" w:cs="Arial"/>
          <w:szCs w:val="24"/>
        </w:rPr>
        <w:t>a risk regarding fa</w:t>
      </w:r>
      <w:r w:rsidR="007E1B95" w:rsidRPr="007E1B95">
        <w:rPr>
          <w:rFonts w:eastAsia="Arial" w:cs="Arial"/>
          <w:szCs w:val="24"/>
        </w:rPr>
        <w:t>ilure of the Council to carry out</w:t>
      </w:r>
      <w:r w:rsidR="00762219" w:rsidRPr="007E1B95">
        <w:rPr>
          <w:rFonts w:eastAsia="Arial" w:cs="Arial"/>
          <w:szCs w:val="24"/>
        </w:rPr>
        <w:t xml:space="preserve"> the full programme of food </w:t>
      </w:r>
      <w:r w:rsidR="004770AE" w:rsidRPr="007E1B95">
        <w:rPr>
          <w:rFonts w:eastAsia="Arial" w:cs="Arial"/>
          <w:szCs w:val="24"/>
        </w:rPr>
        <w:t>interventions</w:t>
      </w:r>
      <w:r w:rsidR="00762219" w:rsidRPr="007E1B95">
        <w:rPr>
          <w:rFonts w:eastAsia="Arial" w:cs="Arial"/>
          <w:szCs w:val="24"/>
        </w:rPr>
        <w:t xml:space="preserve">. </w:t>
      </w:r>
    </w:p>
    <w:p w14:paraId="452DA27F" w14:textId="464EC747" w:rsidR="007E1B95" w:rsidRPr="007E1B95" w:rsidRDefault="00106542" w:rsidP="00CA2B68">
      <w:pPr>
        <w:pStyle w:val="Heading1"/>
        <w:numPr>
          <w:ilvl w:val="0"/>
          <w:numId w:val="0"/>
        </w:numPr>
        <w:ind w:left="720" w:hanging="720"/>
        <w:rPr>
          <w:rFonts w:cs="Arial"/>
          <w:szCs w:val="24"/>
        </w:rPr>
      </w:pPr>
      <w:r>
        <w:rPr>
          <w:rFonts w:cs="Arial"/>
          <w:szCs w:val="24"/>
        </w:rPr>
        <w:lastRenderedPageBreak/>
        <w:t>11.2</w:t>
      </w:r>
      <w:r w:rsidR="00CA2B68">
        <w:rPr>
          <w:rFonts w:cs="Arial"/>
          <w:szCs w:val="24"/>
        </w:rPr>
        <w:t xml:space="preserve"> </w:t>
      </w:r>
      <w:r w:rsidR="00CA2B68">
        <w:rPr>
          <w:rFonts w:cs="Arial"/>
          <w:szCs w:val="24"/>
        </w:rPr>
        <w:tab/>
      </w:r>
      <w:r w:rsidR="00C9508D" w:rsidRPr="007E1B95">
        <w:rPr>
          <w:rFonts w:cs="Arial"/>
          <w:szCs w:val="24"/>
        </w:rPr>
        <w:t xml:space="preserve">There are </w:t>
      </w:r>
      <w:proofErr w:type="gramStart"/>
      <w:r w:rsidR="00C9508D" w:rsidRPr="007E1B95">
        <w:rPr>
          <w:rFonts w:cs="Arial"/>
          <w:szCs w:val="24"/>
        </w:rPr>
        <w:t>a number of</w:t>
      </w:r>
      <w:proofErr w:type="gramEnd"/>
      <w:r w:rsidR="00C9508D" w:rsidRPr="007E1B95">
        <w:rPr>
          <w:rFonts w:cs="Arial"/>
          <w:szCs w:val="24"/>
        </w:rPr>
        <w:t xml:space="preserve"> risks and cost pressures around trading standards and </w:t>
      </w:r>
      <w:r w:rsidR="00556DFD" w:rsidRPr="007E1B95">
        <w:rPr>
          <w:rFonts w:cs="Arial"/>
          <w:szCs w:val="24"/>
        </w:rPr>
        <w:t>licensing</w:t>
      </w:r>
      <w:r w:rsidR="00C9508D" w:rsidRPr="007E1B95">
        <w:rPr>
          <w:rFonts w:cs="Arial"/>
          <w:szCs w:val="24"/>
        </w:rPr>
        <w:t xml:space="preserve"> services due to changing </w:t>
      </w:r>
      <w:r w:rsidR="00556DFD" w:rsidRPr="007E1B95">
        <w:rPr>
          <w:rFonts w:cs="Arial"/>
          <w:szCs w:val="24"/>
        </w:rPr>
        <w:t xml:space="preserve">legislation, nationally set fees </w:t>
      </w:r>
      <w:r w:rsidR="00043CA4" w:rsidRPr="007E1B95">
        <w:rPr>
          <w:rFonts w:cs="Arial"/>
          <w:szCs w:val="24"/>
        </w:rPr>
        <w:t xml:space="preserve">and rising demand that members have been </w:t>
      </w:r>
      <w:r w:rsidR="007F64B6">
        <w:rPr>
          <w:rFonts w:cs="Arial"/>
          <w:szCs w:val="24"/>
        </w:rPr>
        <w:t xml:space="preserve">advised are </w:t>
      </w:r>
      <w:r w:rsidR="00043CA4" w:rsidRPr="007E1B95">
        <w:rPr>
          <w:rFonts w:cs="Arial"/>
          <w:szCs w:val="24"/>
        </w:rPr>
        <w:t>included in risk registers.</w:t>
      </w:r>
      <w:r w:rsidR="00556DFD" w:rsidRPr="007E1B95">
        <w:rPr>
          <w:rFonts w:cs="Arial"/>
          <w:szCs w:val="24"/>
        </w:rPr>
        <w:t xml:space="preserve"> </w:t>
      </w:r>
      <w:r w:rsidR="00C9508D" w:rsidRPr="007E1B95">
        <w:rPr>
          <w:rFonts w:cs="Arial"/>
          <w:szCs w:val="24"/>
        </w:rPr>
        <w:t xml:space="preserve"> </w:t>
      </w:r>
    </w:p>
    <w:p w14:paraId="600A2F4F" w14:textId="40B8D84E" w:rsidR="00501318" w:rsidRPr="00280647" w:rsidRDefault="00106542" w:rsidP="00393032">
      <w:pPr>
        <w:pStyle w:val="Heading1"/>
        <w:numPr>
          <w:ilvl w:val="0"/>
          <w:numId w:val="0"/>
        </w:numPr>
        <w:tabs>
          <w:tab w:val="left" w:pos="284"/>
        </w:tabs>
        <w:rPr>
          <w:rFonts w:cs="Arial"/>
          <w:b/>
          <w:szCs w:val="24"/>
        </w:rPr>
      </w:pPr>
      <w:r>
        <w:rPr>
          <w:rFonts w:cs="Arial"/>
          <w:szCs w:val="24"/>
        </w:rPr>
        <w:t>12</w:t>
      </w:r>
      <w:r w:rsidR="00393032">
        <w:rPr>
          <w:rFonts w:cs="Arial"/>
          <w:szCs w:val="24"/>
        </w:rPr>
        <w:t xml:space="preserve"> </w:t>
      </w:r>
      <w:r w:rsidR="007D7C1D" w:rsidRPr="00280647">
        <w:rPr>
          <w:rFonts w:cs="Arial"/>
          <w:b/>
          <w:szCs w:val="24"/>
        </w:rPr>
        <w:t>Financial Implications</w:t>
      </w:r>
    </w:p>
    <w:p w14:paraId="1BF7CCB0" w14:textId="0635392A" w:rsidR="000A4950" w:rsidRDefault="00106542" w:rsidP="00CA2B68">
      <w:pPr>
        <w:pStyle w:val="Heading1"/>
        <w:numPr>
          <w:ilvl w:val="0"/>
          <w:numId w:val="0"/>
        </w:numPr>
        <w:ind w:left="720" w:hanging="720"/>
        <w:rPr>
          <w:rFonts w:cs="Arial"/>
          <w:szCs w:val="24"/>
        </w:rPr>
      </w:pPr>
      <w:r>
        <w:rPr>
          <w:rFonts w:cs="Arial"/>
          <w:szCs w:val="24"/>
        </w:rPr>
        <w:t>12.1</w:t>
      </w:r>
      <w:r w:rsidR="00CA2B68">
        <w:rPr>
          <w:rFonts w:cs="Arial"/>
          <w:szCs w:val="24"/>
        </w:rPr>
        <w:tab/>
      </w:r>
      <w:r w:rsidR="00501318" w:rsidRPr="00280647">
        <w:rPr>
          <w:rFonts w:cs="Arial"/>
          <w:szCs w:val="24"/>
        </w:rPr>
        <w:t>Income received by the Council for Planning Services functions is directly linked to activity in the development sector and subject to market and seasonal fluctuation</w:t>
      </w:r>
      <w:r w:rsidR="00300FF2">
        <w:rPr>
          <w:rFonts w:cs="Arial"/>
          <w:szCs w:val="24"/>
        </w:rPr>
        <w:t>. This will continue to be closely monitored by officers</w:t>
      </w:r>
      <w:r w:rsidR="002B2DB5">
        <w:rPr>
          <w:rFonts w:cs="Arial"/>
          <w:szCs w:val="24"/>
        </w:rPr>
        <w:t xml:space="preserve"> and has been impacted by Covid-19 and the slowing of the development market.</w:t>
      </w:r>
      <w:r w:rsidR="00300FF2">
        <w:rPr>
          <w:rFonts w:cs="Arial"/>
          <w:szCs w:val="24"/>
        </w:rPr>
        <w:t xml:space="preserve"> </w:t>
      </w:r>
    </w:p>
    <w:p w14:paraId="5B9EE8EE" w14:textId="0BADE2F8" w:rsidR="003539B1" w:rsidRPr="003539B1" w:rsidRDefault="00106542" w:rsidP="00CA2B68">
      <w:pPr>
        <w:ind w:left="720" w:hanging="720"/>
        <w:rPr>
          <w:rFonts w:ascii="Arial" w:hAnsi="Arial" w:cs="Arial"/>
        </w:rPr>
      </w:pPr>
      <w:r>
        <w:rPr>
          <w:rFonts w:ascii="Arial" w:hAnsi="Arial" w:cs="Arial"/>
        </w:rPr>
        <w:t>12.2</w:t>
      </w:r>
      <w:r w:rsidR="00CA2B68">
        <w:rPr>
          <w:rFonts w:ascii="Arial" w:hAnsi="Arial" w:cs="Arial"/>
        </w:rPr>
        <w:tab/>
      </w:r>
      <w:r w:rsidR="003539B1" w:rsidRPr="003539B1">
        <w:rPr>
          <w:rFonts w:ascii="Arial" w:hAnsi="Arial" w:cs="Arial"/>
        </w:rPr>
        <w:t>In 19/20 planning services achieved £4.382m of income, due to the impact of Covid</w:t>
      </w:r>
      <w:r w:rsidR="0006647A">
        <w:rPr>
          <w:rFonts w:ascii="Arial" w:hAnsi="Arial" w:cs="Arial"/>
        </w:rPr>
        <w:t>-</w:t>
      </w:r>
      <w:r w:rsidR="003539B1" w:rsidRPr="003539B1">
        <w:rPr>
          <w:rFonts w:ascii="Arial" w:hAnsi="Arial" w:cs="Arial"/>
        </w:rPr>
        <w:t>19 this income is estimated to fall to £3.</w:t>
      </w:r>
      <w:r w:rsidR="00A8105E">
        <w:rPr>
          <w:rFonts w:ascii="Arial" w:hAnsi="Arial" w:cs="Arial"/>
        </w:rPr>
        <w:t>231</w:t>
      </w:r>
      <w:r w:rsidR="003539B1" w:rsidRPr="003539B1">
        <w:rPr>
          <w:rFonts w:ascii="Arial" w:hAnsi="Arial" w:cs="Arial"/>
        </w:rPr>
        <w:t>m, the shortfall will be made up to some extent</w:t>
      </w:r>
      <w:r w:rsidR="00A8105E">
        <w:rPr>
          <w:rFonts w:ascii="Arial" w:hAnsi="Arial" w:cs="Arial"/>
        </w:rPr>
        <w:t xml:space="preserve"> (around £0.25m)</w:t>
      </w:r>
      <w:r w:rsidR="003539B1" w:rsidRPr="003539B1">
        <w:rPr>
          <w:rFonts w:ascii="Arial" w:hAnsi="Arial" w:cs="Arial"/>
        </w:rPr>
        <w:t xml:space="preserve"> by co-funding from central government, but there will remain a reduction compared to previous years.</w:t>
      </w:r>
    </w:p>
    <w:p w14:paraId="3B4F868D" w14:textId="77777777" w:rsidR="00CA2B68" w:rsidRDefault="00CA2B68" w:rsidP="00CA2B68">
      <w:pPr>
        <w:pStyle w:val="Heading1"/>
        <w:numPr>
          <w:ilvl w:val="0"/>
          <w:numId w:val="0"/>
        </w:numPr>
        <w:ind w:left="720" w:hanging="720"/>
        <w:rPr>
          <w:rFonts w:cs="Arial"/>
          <w:szCs w:val="24"/>
        </w:rPr>
      </w:pPr>
    </w:p>
    <w:p w14:paraId="299123CE" w14:textId="00E4EF80" w:rsidR="00300FF2" w:rsidRDefault="00106542" w:rsidP="00CA2B68">
      <w:pPr>
        <w:pStyle w:val="Heading1"/>
        <w:numPr>
          <w:ilvl w:val="0"/>
          <w:numId w:val="0"/>
        </w:numPr>
        <w:ind w:left="720" w:hanging="720"/>
        <w:rPr>
          <w:rFonts w:cs="Arial"/>
          <w:szCs w:val="24"/>
        </w:rPr>
      </w:pPr>
      <w:r>
        <w:rPr>
          <w:rFonts w:cs="Arial"/>
          <w:szCs w:val="24"/>
        </w:rPr>
        <w:t>12</w:t>
      </w:r>
      <w:r w:rsidR="00CA2B68">
        <w:rPr>
          <w:rFonts w:cs="Arial"/>
          <w:szCs w:val="24"/>
        </w:rPr>
        <w:t>.</w:t>
      </w:r>
      <w:r>
        <w:rPr>
          <w:rFonts w:cs="Arial"/>
          <w:szCs w:val="24"/>
        </w:rPr>
        <w:t>3</w:t>
      </w:r>
      <w:r w:rsidR="00CA2B68">
        <w:rPr>
          <w:rFonts w:cs="Arial"/>
          <w:szCs w:val="24"/>
        </w:rPr>
        <w:tab/>
      </w:r>
      <w:r w:rsidR="00580EA7">
        <w:rPr>
          <w:rFonts w:cs="Arial"/>
          <w:szCs w:val="24"/>
        </w:rPr>
        <w:t>Up until the end of March 2020</w:t>
      </w:r>
      <w:r w:rsidR="00532541">
        <w:rPr>
          <w:rFonts w:cs="Arial"/>
          <w:szCs w:val="24"/>
        </w:rPr>
        <w:t>,</w:t>
      </w:r>
      <w:r w:rsidR="00580EA7">
        <w:rPr>
          <w:rFonts w:cs="Arial"/>
          <w:szCs w:val="24"/>
        </w:rPr>
        <w:t xml:space="preserve"> </w:t>
      </w:r>
      <w:r w:rsidR="00580EA7" w:rsidRPr="00580EA7">
        <w:rPr>
          <w:rFonts w:cs="Arial"/>
          <w:szCs w:val="24"/>
        </w:rPr>
        <w:t>£</w:t>
      </w:r>
      <w:r w:rsidR="00580EA7" w:rsidRPr="00580EA7">
        <w:t>2,340,723</w:t>
      </w:r>
      <w:r w:rsidR="00300FF2">
        <w:rPr>
          <w:rFonts w:cs="Arial"/>
          <w:szCs w:val="24"/>
        </w:rPr>
        <w:t xml:space="preserve"> of the CIL</w:t>
      </w:r>
      <w:r w:rsidR="00580EA7">
        <w:rPr>
          <w:rFonts w:cs="Arial"/>
          <w:szCs w:val="24"/>
        </w:rPr>
        <w:t xml:space="preserve"> local funds have been spent</w:t>
      </w:r>
      <w:r w:rsidR="00532541">
        <w:rPr>
          <w:rFonts w:cs="Arial"/>
          <w:szCs w:val="24"/>
        </w:rPr>
        <w:t xml:space="preserve"> on</w:t>
      </w:r>
      <w:r w:rsidR="00300FF2">
        <w:rPr>
          <w:rFonts w:cs="Arial"/>
          <w:szCs w:val="24"/>
        </w:rPr>
        <w:t xml:space="preserve"> approved projects</w:t>
      </w:r>
      <w:r w:rsidR="00532541">
        <w:rPr>
          <w:rFonts w:cs="Arial"/>
          <w:szCs w:val="24"/>
        </w:rPr>
        <w:t xml:space="preserve">, with a further </w:t>
      </w:r>
      <w:r w:rsidR="00532541" w:rsidRPr="00532541">
        <w:rPr>
          <w:rFonts w:cs="Arial"/>
          <w:b/>
          <w:bCs/>
          <w:szCs w:val="24"/>
        </w:rPr>
        <w:t>£</w:t>
      </w:r>
      <w:r w:rsidR="00532541">
        <w:rPr>
          <w:b/>
          <w:bCs/>
        </w:rPr>
        <w:t>15,742,345 having been allocated to projects at the end of March 2020.</w:t>
      </w:r>
      <w:r w:rsidR="00532541">
        <w:rPr>
          <w:rFonts w:cs="Arial"/>
          <w:szCs w:val="24"/>
        </w:rPr>
        <w:t xml:space="preserve"> </w:t>
      </w:r>
      <w:r w:rsidR="007E1B95">
        <w:rPr>
          <w:rFonts w:cs="Arial"/>
          <w:szCs w:val="24"/>
        </w:rPr>
        <w:t xml:space="preserve"> </w:t>
      </w:r>
      <w:r w:rsidR="00300FF2">
        <w:rPr>
          <w:rFonts w:cs="Arial"/>
          <w:szCs w:val="24"/>
        </w:rPr>
        <w:t xml:space="preserve"> </w:t>
      </w:r>
      <w:r w:rsidR="00532541">
        <w:rPr>
          <w:rFonts w:cs="Arial"/>
          <w:szCs w:val="24"/>
        </w:rPr>
        <w:t xml:space="preserve">Further work is being undertaken on highways projects across place plan areas to explore further spend in this area. </w:t>
      </w:r>
    </w:p>
    <w:p w14:paraId="113F1020" w14:textId="4B29B752" w:rsidR="007E1B95" w:rsidRPr="00280647" w:rsidRDefault="00106542" w:rsidP="00CA2B68">
      <w:pPr>
        <w:pStyle w:val="Heading1"/>
        <w:numPr>
          <w:ilvl w:val="0"/>
          <w:numId w:val="0"/>
        </w:numPr>
        <w:ind w:left="720" w:hanging="720"/>
        <w:rPr>
          <w:rFonts w:cs="Arial"/>
          <w:szCs w:val="24"/>
        </w:rPr>
      </w:pPr>
      <w:r>
        <w:rPr>
          <w:rFonts w:cs="Arial"/>
          <w:szCs w:val="24"/>
        </w:rPr>
        <w:t>12</w:t>
      </w:r>
      <w:r w:rsidR="00CA2B68">
        <w:rPr>
          <w:rFonts w:cs="Arial"/>
          <w:szCs w:val="24"/>
        </w:rPr>
        <w:t>.</w:t>
      </w:r>
      <w:r>
        <w:rPr>
          <w:rFonts w:cs="Arial"/>
          <w:szCs w:val="24"/>
        </w:rPr>
        <w:t>4</w:t>
      </w:r>
      <w:r w:rsidR="00CA2B68">
        <w:rPr>
          <w:rFonts w:cs="Arial"/>
          <w:szCs w:val="24"/>
        </w:rPr>
        <w:t xml:space="preserve"> </w:t>
      </w:r>
      <w:r w:rsidR="00CA2B68">
        <w:rPr>
          <w:rFonts w:cs="Arial"/>
          <w:szCs w:val="24"/>
        </w:rPr>
        <w:tab/>
      </w:r>
      <w:r w:rsidR="007E1B95">
        <w:rPr>
          <w:rFonts w:cs="Arial"/>
          <w:szCs w:val="24"/>
        </w:rPr>
        <w:t xml:space="preserve">All of the parts of Planning Services are a key contributor to the delivery of new homes which is closely monitored by Central Government and determines the amount of New Homes Bonus (NHB) that the Council receives. </w:t>
      </w:r>
      <w:r w:rsidR="007E1B95" w:rsidRPr="00866150">
        <w:rPr>
          <w:rFonts w:cs="Arial"/>
        </w:rPr>
        <w:t xml:space="preserve">NHB incentivises housing delivery with a </w:t>
      </w:r>
      <w:proofErr w:type="gramStart"/>
      <w:r w:rsidR="007E1B95" w:rsidRPr="00866150">
        <w:rPr>
          <w:rFonts w:cs="Arial"/>
        </w:rPr>
        <w:t>particular emphasis</w:t>
      </w:r>
      <w:proofErr w:type="gramEnd"/>
      <w:r w:rsidR="007E1B95" w:rsidRPr="00866150">
        <w:rPr>
          <w:rFonts w:cs="Arial"/>
        </w:rPr>
        <w:t xml:space="preserve"> on affordable housing and reuse of empty properties</w:t>
      </w:r>
      <w:r w:rsidR="004D0E7C">
        <w:rPr>
          <w:rFonts w:cs="Arial"/>
        </w:rPr>
        <w:t xml:space="preserve">. NHB has been used to help support further activities in these areas, although it is not ring-fenced. </w:t>
      </w:r>
      <w:r w:rsidR="007E1B95">
        <w:rPr>
          <w:rFonts w:cs="Arial"/>
          <w:szCs w:val="24"/>
        </w:rPr>
        <w:t xml:space="preserve"> </w:t>
      </w:r>
    </w:p>
    <w:p w14:paraId="5400CFC4" w14:textId="5014CB9B" w:rsidR="0062478F" w:rsidRPr="00CA2B68" w:rsidRDefault="00106542" w:rsidP="00CA2B68">
      <w:pPr>
        <w:pStyle w:val="Heading1"/>
        <w:numPr>
          <w:ilvl w:val="0"/>
          <w:numId w:val="0"/>
        </w:numPr>
        <w:ind w:left="720" w:hanging="720"/>
      </w:pPr>
      <w:bookmarkStart w:id="11" w:name="_Hlk49092183"/>
      <w:r>
        <w:t>12</w:t>
      </w:r>
      <w:r w:rsidR="00CA2B68" w:rsidRPr="00CA2B68">
        <w:t>.</w:t>
      </w:r>
      <w:r>
        <w:t>5</w:t>
      </w:r>
      <w:r w:rsidR="00CA2B68" w:rsidRPr="00CA2B68">
        <w:t xml:space="preserve"> </w:t>
      </w:r>
      <w:r w:rsidR="00CA2B68" w:rsidRPr="00CA2B68">
        <w:tab/>
      </w:r>
      <w:r w:rsidR="0062478F" w:rsidRPr="00CA2B68">
        <w:t xml:space="preserve">Income received by the Council for </w:t>
      </w:r>
      <w:r w:rsidR="00E915CD" w:rsidRPr="00CA2B68">
        <w:t>l</w:t>
      </w:r>
      <w:r w:rsidR="0062478F" w:rsidRPr="00CA2B68">
        <w:t>icensing purposes is directly linked to activity in the leisure and hospitality industries and, therefore, it has and will continue to be impacted by C</w:t>
      </w:r>
      <w:r w:rsidR="00E915CD" w:rsidRPr="00CA2B68">
        <w:t>OVID</w:t>
      </w:r>
      <w:r w:rsidR="0062478F" w:rsidRPr="00CA2B68">
        <w:t>-19.  In 2019/20 the income was not significantly impacted because it was close to year end before the C</w:t>
      </w:r>
      <w:r w:rsidR="00E915CD" w:rsidRPr="00CA2B68">
        <w:t>OVID</w:t>
      </w:r>
      <w:r w:rsidR="0062478F" w:rsidRPr="00CA2B68">
        <w:t xml:space="preserve">-19 restrictions took effect.  </w:t>
      </w:r>
      <w:r w:rsidR="00E915CD" w:rsidRPr="00CA2B68">
        <w:t>However, t</w:t>
      </w:r>
      <w:r w:rsidR="0062478F" w:rsidRPr="00CA2B68">
        <w:t>he licence fee income position for 2020/21 is anticipated to return a shortfall of £190</w:t>
      </w:r>
      <w:r w:rsidR="00E915CD" w:rsidRPr="00CA2B68">
        <w:t>,000</w:t>
      </w:r>
      <w:r w:rsidR="0062478F" w:rsidRPr="00CA2B68">
        <w:t xml:space="preserve"> against a target of £708</w:t>
      </w:r>
      <w:r w:rsidR="00E915CD" w:rsidRPr="00CA2B68">
        <w:t>,000.  O</w:t>
      </w:r>
      <w:r w:rsidR="0062478F" w:rsidRPr="00CA2B68">
        <w:t>ne-off funding from MHCLG is expected to substantially mitigate the impact of the lost income and</w:t>
      </w:r>
      <w:r w:rsidR="00E915CD" w:rsidRPr="00CA2B68">
        <w:t>,</w:t>
      </w:r>
      <w:r w:rsidR="0062478F" w:rsidRPr="00CA2B68">
        <w:t xml:space="preserve"> therefore</w:t>
      </w:r>
      <w:r w:rsidR="00E915CD" w:rsidRPr="00CA2B68">
        <w:t>,</w:t>
      </w:r>
      <w:r w:rsidR="0062478F" w:rsidRPr="00CA2B68">
        <w:t xml:space="preserve"> </w:t>
      </w:r>
      <w:r w:rsidR="00E915CD" w:rsidRPr="00CA2B68">
        <w:t xml:space="preserve">the licensing </w:t>
      </w:r>
      <w:r w:rsidR="0062478F" w:rsidRPr="00CA2B68">
        <w:t>budget will be left to bear 25% of the total losses incurred as a result of the C</w:t>
      </w:r>
      <w:r w:rsidR="00E915CD" w:rsidRPr="00CA2B68">
        <w:t>OVID</w:t>
      </w:r>
      <w:r w:rsidR="0062478F" w:rsidRPr="00CA2B68">
        <w:t>-19 restrictions.    </w:t>
      </w:r>
    </w:p>
    <w:p w14:paraId="3E2F7928" w14:textId="1B45B796" w:rsidR="0062478F" w:rsidRPr="00E915CD" w:rsidRDefault="00106542" w:rsidP="00CA2B68">
      <w:pPr>
        <w:pStyle w:val="Heading1"/>
        <w:numPr>
          <w:ilvl w:val="0"/>
          <w:numId w:val="0"/>
        </w:numPr>
        <w:ind w:left="720" w:hanging="720"/>
      </w:pPr>
      <w:r>
        <w:t>12</w:t>
      </w:r>
      <w:r w:rsidR="00CA2B68" w:rsidRPr="00CA2B68">
        <w:t>.</w:t>
      </w:r>
      <w:r>
        <w:t>6</w:t>
      </w:r>
      <w:r w:rsidR="00CA2B68" w:rsidRPr="00CA2B68">
        <w:t xml:space="preserve"> </w:t>
      </w:r>
      <w:r w:rsidR="00CA2B68" w:rsidRPr="00CA2B68">
        <w:tab/>
      </w:r>
      <w:r w:rsidR="0062478F" w:rsidRPr="00CA2B68">
        <w:t xml:space="preserve">Fees from penalty charge notices is clearly directly linked to motorists travelling and parking vehicles.  This was significantly impacted during lockdown and the position is that </w:t>
      </w:r>
      <w:r w:rsidR="00E915CD" w:rsidRPr="00CA2B68">
        <w:t>20</w:t>
      </w:r>
      <w:r w:rsidR="0062478F" w:rsidRPr="00CA2B68">
        <w:t>20/21 is anticipated to return a shortfall of £188</w:t>
      </w:r>
      <w:r w:rsidR="00E915CD" w:rsidRPr="00CA2B68">
        <w:t>,000</w:t>
      </w:r>
      <w:r w:rsidR="0062478F" w:rsidRPr="00CA2B68">
        <w:t xml:space="preserve"> against a target of £630</w:t>
      </w:r>
      <w:r w:rsidR="00E915CD" w:rsidRPr="00CA2B68">
        <w:t>,000</w:t>
      </w:r>
      <w:r w:rsidR="0062478F" w:rsidRPr="00CA2B68">
        <w:t xml:space="preserve">; as with licence fee income, one-off funding from MHCLG is expected to reduce this impact </w:t>
      </w:r>
      <w:r w:rsidR="0062478F" w:rsidRPr="00CA2B68">
        <w:lastRenderedPageBreak/>
        <w:t xml:space="preserve">and </w:t>
      </w:r>
      <w:r w:rsidR="00E915CD" w:rsidRPr="00CA2B68">
        <w:t xml:space="preserve">the parking enforcement </w:t>
      </w:r>
      <w:r w:rsidR="0062478F" w:rsidRPr="00CA2B68">
        <w:t>budget will incur only 25% of these losses.</w:t>
      </w:r>
      <w:r w:rsidR="0062478F" w:rsidRPr="00E915CD">
        <w:t xml:space="preserve">    </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EB26E2" w:rsidRPr="00280647" w14:paraId="053F398F" w14:textId="77777777" w:rsidTr="00CA2B68">
        <w:tc>
          <w:tcPr>
            <w:tcW w:w="9243" w:type="dxa"/>
          </w:tcPr>
          <w:bookmarkEnd w:id="11"/>
          <w:p w14:paraId="63E39DCB" w14:textId="77777777" w:rsidR="00EB26E2" w:rsidRPr="00280647" w:rsidRDefault="00EB26E2" w:rsidP="00EB26E2">
            <w:pPr>
              <w:spacing w:before="120" w:after="120"/>
              <w:rPr>
                <w:rFonts w:ascii="Arial" w:hAnsi="Arial" w:cs="Arial"/>
                <w:b/>
              </w:rPr>
            </w:pPr>
            <w:r w:rsidRPr="00280647">
              <w:rPr>
                <w:rFonts w:ascii="Arial" w:hAnsi="Arial" w:cs="Arial"/>
                <w:b/>
              </w:rPr>
              <w:t>List of Background Papers (This MUST be completed for all reports, but does not include items containing exempt or confidential information)</w:t>
            </w:r>
          </w:p>
          <w:p w14:paraId="2E29661D" w14:textId="06BFF50F" w:rsidR="00EB26E2" w:rsidRPr="00280647" w:rsidRDefault="00501318" w:rsidP="00300FF2">
            <w:pPr>
              <w:spacing w:before="120" w:after="120"/>
              <w:rPr>
                <w:rFonts w:ascii="Arial" w:hAnsi="Arial" w:cs="Arial"/>
              </w:rPr>
            </w:pPr>
            <w:r w:rsidRPr="00280647">
              <w:rPr>
                <w:rFonts w:ascii="Arial" w:hAnsi="Arial" w:cs="Arial"/>
              </w:rPr>
              <w:t>Corporate and Service Plans</w:t>
            </w:r>
            <w:r w:rsidR="00EB26E2" w:rsidRPr="00280647">
              <w:rPr>
                <w:rFonts w:ascii="Arial" w:hAnsi="Arial" w:cs="Arial"/>
              </w:rPr>
              <w:br/>
            </w:r>
            <w:bookmarkStart w:id="12" w:name="Background"/>
            <w:bookmarkEnd w:id="12"/>
          </w:p>
        </w:tc>
      </w:tr>
      <w:tr w:rsidR="00EB26E2" w:rsidRPr="00280647" w14:paraId="3DB3FB06" w14:textId="77777777" w:rsidTr="00CA2B68">
        <w:tc>
          <w:tcPr>
            <w:tcW w:w="9243" w:type="dxa"/>
          </w:tcPr>
          <w:p w14:paraId="658FE050" w14:textId="77777777" w:rsidR="00EF79AD" w:rsidRPr="00280647" w:rsidRDefault="00EB26E2" w:rsidP="00EB26E2">
            <w:pPr>
              <w:spacing w:before="120" w:after="120"/>
              <w:rPr>
                <w:rFonts w:ascii="Arial" w:hAnsi="Arial" w:cs="Arial"/>
                <w:b/>
              </w:rPr>
            </w:pPr>
            <w:r w:rsidRPr="00280647">
              <w:rPr>
                <w:rFonts w:ascii="Arial" w:hAnsi="Arial" w:cs="Arial"/>
                <w:b/>
              </w:rPr>
              <w:t>Cabinet Member (Portfolio Holder)</w:t>
            </w:r>
            <w:r w:rsidR="00454F58" w:rsidRPr="00280647">
              <w:rPr>
                <w:rFonts w:ascii="Arial" w:hAnsi="Arial" w:cs="Arial"/>
                <w:b/>
              </w:rPr>
              <w:t xml:space="preserve"> </w:t>
            </w:r>
          </w:p>
          <w:p w14:paraId="5B9D5432" w14:textId="42CBA9EC" w:rsidR="00EB26E2" w:rsidRPr="00280647" w:rsidRDefault="00EF79AD" w:rsidP="00300FF2">
            <w:pPr>
              <w:spacing w:before="120" w:after="120"/>
              <w:rPr>
                <w:rFonts w:ascii="Arial" w:hAnsi="Arial" w:cs="Arial"/>
              </w:rPr>
            </w:pPr>
            <w:r w:rsidRPr="00280647">
              <w:rPr>
                <w:rFonts w:ascii="Arial" w:hAnsi="Arial" w:cs="Arial"/>
              </w:rPr>
              <w:t xml:space="preserve">Councillor </w:t>
            </w:r>
            <w:r w:rsidR="00300FF2">
              <w:rPr>
                <w:rFonts w:ascii="Arial" w:hAnsi="Arial" w:cs="Arial"/>
              </w:rPr>
              <w:t>Gwilym Butler, Portfolio Holder for Communities, Place Planning and Regulatory Services</w:t>
            </w:r>
            <w:r w:rsidR="00300FF2" w:rsidRPr="00280647">
              <w:rPr>
                <w:rFonts w:ascii="Arial" w:hAnsi="Arial" w:cs="Arial"/>
              </w:rPr>
              <w:t xml:space="preserve"> </w:t>
            </w:r>
            <w:r w:rsidR="00EB26E2" w:rsidRPr="00280647">
              <w:rPr>
                <w:rFonts w:ascii="Arial" w:hAnsi="Arial" w:cs="Arial"/>
              </w:rPr>
              <w:br/>
            </w:r>
            <w:bookmarkStart w:id="13" w:name="Cabinet"/>
            <w:bookmarkEnd w:id="13"/>
          </w:p>
        </w:tc>
      </w:tr>
      <w:tr w:rsidR="00EB26E2" w:rsidRPr="00280647" w14:paraId="11174566" w14:textId="77777777" w:rsidTr="00CA2B68">
        <w:tc>
          <w:tcPr>
            <w:tcW w:w="9243" w:type="dxa"/>
          </w:tcPr>
          <w:p w14:paraId="3CB1EE7F" w14:textId="77777777" w:rsidR="00EB26E2" w:rsidRPr="00280647" w:rsidRDefault="00EB26E2" w:rsidP="00EB26E2">
            <w:pPr>
              <w:spacing w:before="120" w:after="120"/>
              <w:rPr>
                <w:rFonts w:ascii="Arial" w:hAnsi="Arial" w:cs="Arial"/>
              </w:rPr>
            </w:pPr>
            <w:r w:rsidRPr="00280647">
              <w:rPr>
                <w:rFonts w:ascii="Arial" w:hAnsi="Arial" w:cs="Arial"/>
                <w:b/>
              </w:rPr>
              <w:t xml:space="preserve">Local </w:t>
            </w:r>
            <w:proofErr w:type="gramStart"/>
            <w:r w:rsidRPr="00280647">
              <w:rPr>
                <w:rFonts w:ascii="Arial" w:hAnsi="Arial" w:cs="Arial"/>
                <w:b/>
              </w:rPr>
              <w:t>Member</w:t>
            </w:r>
            <w:r w:rsidR="00454F58" w:rsidRPr="00280647">
              <w:rPr>
                <w:rFonts w:ascii="Arial" w:hAnsi="Arial" w:cs="Arial"/>
                <w:b/>
              </w:rPr>
              <w:t xml:space="preserve"> :</w:t>
            </w:r>
            <w:proofErr w:type="gramEnd"/>
            <w:r w:rsidR="00454F58" w:rsidRPr="00280647">
              <w:rPr>
                <w:rFonts w:ascii="Arial" w:hAnsi="Arial" w:cs="Arial"/>
                <w:b/>
              </w:rPr>
              <w:t xml:space="preserve"> </w:t>
            </w:r>
            <w:r w:rsidR="00454F58" w:rsidRPr="00280647">
              <w:rPr>
                <w:rFonts w:ascii="Arial" w:hAnsi="Arial" w:cs="Arial"/>
              </w:rPr>
              <w:t>All Shropshire Council Members</w:t>
            </w:r>
            <w:r w:rsidRPr="00280647">
              <w:rPr>
                <w:rFonts w:ascii="Arial" w:hAnsi="Arial" w:cs="Arial"/>
              </w:rPr>
              <w:br/>
            </w:r>
            <w:bookmarkStart w:id="14" w:name="local"/>
            <w:bookmarkEnd w:id="14"/>
          </w:p>
        </w:tc>
      </w:tr>
      <w:tr w:rsidR="00EB26E2" w:rsidRPr="00280647" w14:paraId="2E6B9D48" w14:textId="77777777" w:rsidTr="00CA2B68">
        <w:tc>
          <w:tcPr>
            <w:tcW w:w="9243" w:type="dxa"/>
          </w:tcPr>
          <w:p w14:paraId="7D822CDE" w14:textId="7DCC89F6" w:rsidR="00051EF7" w:rsidRDefault="00EB26E2" w:rsidP="00051EF7">
            <w:pPr>
              <w:spacing w:before="120" w:after="120"/>
              <w:rPr>
                <w:rFonts w:ascii="Arial" w:hAnsi="Arial" w:cs="Arial"/>
                <w:b/>
              </w:rPr>
            </w:pPr>
            <w:r w:rsidRPr="00280647">
              <w:rPr>
                <w:rFonts w:ascii="Arial" w:hAnsi="Arial" w:cs="Arial"/>
                <w:b/>
              </w:rPr>
              <w:t>Appendices</w:t>
            </w:r>
            <w:r w:rsidR="00454F58" w:rsidRPr="00280647">
              <w:rPr>
                <w:rFonts w:ascii="Arial" w:hAnsi="Arial" w:cs="Arial"/>
                <w:b/>
              </w:rPr>
              <w:t xml:space="preserve">: </w:t>
            </w:r>
          </w:p>
          <w:p w14:paraId="44E6EB70" w14:textId="7E991B59" w:rsidR="00051EF7" w:rsidRDefault="00051EF7" w:rsidP="00051EF7">
            <w:pPr>
              <w:spacing w:before="120" w:after="120"/>
              <w:rPr>
                <w:rFonts w:ascii="Arial" w:hAnsi="Arial" w:cs="Arial"/>
              </w:rPr>
            </w:pPr>
            <w:r>
              <w:rPr>
                <w:rFonts w:ascii="Arial" w:hAnsi="Arial" w:cs="Arial"/>
              </w:rPr>
              <w:t>Appendix 1 – Planning Services</w:t>
            </w:r>
            <w:r w:rsidR="00670148">
              <w:rPr>
                <w:rFonts w:ascii="Arial" w:hAnsi="Arial" w:cs="Arial"/>
              </w:rPr>
              <w:t xml:space="preserve"> Performance Highlights</w:t>
            </w:r>
          </w:p>
          <w:p w14:paraId="51639C83" w14:textId="77777777" w:rsidR="00A05EA2" w:rsidRDefault="00051EF7" w:rsidP="00A05EA2">
            <w:pPr>
              <w:tabs>
                <w:tab w:val="left" w:pos="3756"/>
              </w:tabs>
              <w:suppressAutoHyphens/>
              <w:autoSpaceDN w:val="0"/>
              <w:spacing w:after="160"/>
              <w:textAlignment w:val="baseline"/>
              <w:rPr>
                <w:rFonts w:ascii="Calibri" w:eastAsia="Calibri" w:hAnsi="Calibri"/>
                <w:b/>
                <w:bCs/>
                <w:sz w:val="32"/>
                <w:szCs w:val="32"/>
                <w:lang w:eastAsia="en-US"/>
              </w:rPr>
            </w:pPr>
            <w:r>
              <w:rPr>
                <w:rFonts w:ascii="Arial" w:hAnsi="Arial" w:cs="Arial"/>
              </w:rPr>
              <w:t xml:space="preserve">Appendix 2 </w:t>
            </w:r>
            <w:r w:rsidR="00A05EA2">
              <w:rPr>
                <w:rFonts w:ascii="Arial" w:hAnsi="Arial" w:cs="Arial"/>
              </w:rPr>
              <w:t xml:space="preserve">- </w:t>
            </w:r>
            <w:r w:rsidR="00A05EA2" w:rsidRPr="00A05EA2">
              <w:rPr>
                <w:rFonts w:ascii="Arial" w:eastAsia="Calibri" w:hAnsi="Arial" w:cs="Arial"/>
                <w:lang w:eastAsia="en-US"/>
              </w:rPr>
              <w:t>Regulatory Services’ Key Performance Indicators 2019/20 and 2018/19</w:t>
            </w:r>
            <w:r w:rsidR="00A05EA2" w:rsidRPr="00D148B3">
              <w:rPr>
                <w:rFonts w:ascii="Calibri" w:eastAsia="Calibri" w:hAnsi="Calibri"/>
                <w:b/>
                <w:bCs/>
                <w:sz w:val="32"/>
                <w:szCs w:val="32"/>
                <w:lang w:eastAsia="en-US"/>
              </w:rPr>
              <w:t xml:space="preserve"> </w:t>
            </w:r>
          </w:p>
          <w:p w14:paraId="2199D152" w14:textId="77777777" w:rsidR="00106542" w:rsidRDefault="00051EF7" w:rsidP="00051EF7">
            <w:pPr>
              <w:spacing w:before="120" w:after="120"/>
              <w:rPr>
                <w:rFonts w:ascii="Arial" w:eastAsia="Calibri" w:hAnsi="Arial" w:cs="Arial"/>
                <w:lang w:eastAsia="en-US"/>
              </w:rPr>
            </w:pPr>
            <w:r>
              <w:rPr>
                <w:rFonts w:ascii="Arial" w:hAnsi="Arial" w:cs="Arial"/>
              </w:rPr>
              <w:t xml:space="preserve">Appendix 3 – </w:t>
            </w:r>
            <w:r w:rsidR="001E5C98" w:rsidRPr="001E5C98">
              <w:rPr>
                <w:rFonts w:ascii="Arial" w:eastAsia="Calibri" w:hAnsi="Arial" w:cs="Arial"/>
                <w:lang w:eastAsia="en-US"/>
              </w:rPr>
              <w:t>Regulatory Services’ Key Achievements and Challenges for 2019/20 to 31</w:t>
            </w:r>
            <w:r w:rsidR="001E5C98" w:rsidRPr="001E5C98">
              <w:rPr>
                <w:rFonts w:ascii="Arial" w:eastAsia="Calibri" w:hAnsi="Arial" w:cs="Arial"/>
                <w:vertAlign w:val="superscript"/>
                <w:lang w:eastAsia="en-US"/>
              </w:rPr>
              <w:t>st</w:t>
            </w:r>
            <w:r w:rsidR="001E5C98" w:rsidRPr="001E5C98">
              <w:rPr>
                <w:rFonts w:ascii="Arial" w:eastAsia="Calibri" w:hAnsi="Arial" w:cs="Arial"/>
                <w:lang w:eastAsia="en-US"/>
              </w:rPr>
              <w:t xml:space="preserve"> July 2020</w:t>
            </w:r>
          </w:p>
          <w:p w14:paraId="44CE0391" w14:textId="4A8F6399" w:rsidR="00EB26E2" w:rsidRPr="00106542" w:rsidRDefault="00106542" w:rsidP="00106542">
            <w:pPr>
              <w:pStyle w:val="Heading1"/>
              <w:numPr>
                <w:ilvl w:val="0"/>
                <w:numId w:val="0"/>
              </w:numPr>
              <w:ind w:left="720" w:hanging="720"/>
              <w:contextualSpacing/>
              <w:rPr>
                <w:rFonts w:cs="Arial"/>
                <w:bCs/>
              </w:rPr>
            </w:pPr>
            <w:r w:rsidRPr="00106542">
              <w:rPr>
                <w:rFonts w:cs="Arial"/>
                <w:bCs/>
              </w:rPr>
              <w:t>Appendix 4 - Trading Standards and Licensing Service</w:t>
            </w:r>
            <w:r w:rsidR="00EB26E2" w:rsidRPr="00280647">
              <w:rPr>
                <w:rFonts w:cs="Arial"/>
              </w:rPr>
              <w:br/>
            </w:r>
            <w:bookmarkStart w:id="15" w:name="app"/>
            <w:bookmarkEnd w:id="15"/>
          </w:p>
        </w:tc>
      </w:tr>
    </w:tbl>
    <w:p w14:paraId="61165188" w14:textId="7F3E0664" w:rsidR="00133856" w:rsidRDefault="00133856" w:rsidP="00270C62">
      <w:pPr>
        <w:rPr>
          <w:rFonts w:ascii="Arial" w:hAnsi="Arial" w:cs="Arial"/>
          <w:color w:val="000000"/>
        </w:rPr>
      </w:pPr>
    </w:p>
    <w:p w14:paraId="562258C0" w14:textId="1C46C7B3" w:rsidR="00133856" w:rsidRDefault="00133856">
      <w:pPr>
        <w:rPr>
          <w:rFonts w:ascii="Arial" w:hAnsi="Arial" w:cs="Arial"/>
          <w:b/>
          <w:color w:val="000000"/>
        </w:rPr>
      </w:pPr>
      <w:r w:rsidRPr="00133856">
        <w:rPr>
          <w:rFonts w:ascii="Arial" w:hAnsi="Arial" w:cs="Arial"/>
          <w:b/>
          <w:color w:val="000000"/>
        </w:rPr>
        <w:t>Appendix 1 PLANNING SERVICES</w:t>
      </w:r>
      <w:r w:rsidR="004F4E44">
        <w:rPr>
          <w:rFonts w:ascii="Arial" w:hAnsi="Arial" w:cs="Arial"/>
          <w:b/>
          <w:color w:val="000000"/>
        </w:rPr>
        <w:t xml:space="preserve"> Performance Highlights 2019/20</w:t>
      </w:r>
    </w:p>
    <w:p w14:paraId="2416D20F" w14:textId="1A854146" w:rsidR="004F4E44" w:rsidRDefault="004F4E44">
      <w:pPr>
        <w:rPr>
          <w:rFonts w:ascii="Arial" w:hAnsi="Arial" w:cs="Arial"/>
          <w:b/>
          <w:color w:val="000000"/>
        </w:rPr>
      </w:pPr>
    </w:p>
    <w:p w14:paraId="59863936" w14:textId="2384ECEE" w:rsidR="004F4E44" w:rsidRPr="004F4E44" w:rsidRDefault="004F4E44" w:rsidP="004F4E44">
      <w:pPr>
        <w:numPr>
          <w:ilvl w:val="0"/>
          <w:numId w:val="9"/>
        </w:numPr>
        <w:rPr>
          <w:rFonts w:ascii="Arial" w:hAnsi="Arial" w:cs="Arial"/>
          <w:color w:val="000000"/>
        </w:rPr>
      </w:pPr>
      <w:r w:rsidRPr="004F4E44">
        <w:rPr>
          <w:rFonts w:ascii="Arial" w:hAnsi="Arial" w:cs="Arial"/>
          <w:color w:val="000000"/>
        </w:rPr>
        <w:t xml:space="preserve">Largest planning authority in </w:t>
      </w:r>
      <w:r>
        <w:rPr>
          <w:rFonts w:ascii="Arial" w:hAnsi="Arial" w:cs="Arial"/>
          <w:color w:val="000000"/>
        </w:rPr>
        <w:t>W</w:t>
      </w:r>
      <w:r w:rsidRPr="004F4E44">
        <w:rPr>
          <w:rFonts w:ascii="Arial" w:hAnsi="Arial" w:cs="Arial"/>
          <w:color w:val="000000"/>
        </w:rPr>
        <w:t xml:space="preserve">est </w:t>
      </w:r>
      <w:r>
        <w:rPr>
          <w:rFonts w:ascii="Arial" w:hAnsi="Arial" w:cs="Arial"/>
          <w:color w:val="000000"/>
        </w:rPr>
        <w:t>M</w:t>
      </w:r>
      <w:r w:rsidRPr="004F4E44">
        <w:rPr>
          <w:rFonts w:ascii="Arial" w:hAnsi="Arial" w:cs="Arial"/>
          <w:color w:val="000000"/>
        </w:rPr>
        <w:t>idlands region outside Birmingham with a geography larger than Luxembourg, over 5,500 regulatory decisions issued each year</w:t>
      </w:r>
    </w:p>
    <w:p w14:paraId="0D4DB140" w14:textId="4628287F" w:rsidR="004F4E44" w:rsidRPr="004F4E44" w:rsidRDefault="004F4E44" w:rsidP="004F4E44">
      <w:pPr>
        <w:numPr>
          <w:ilvl w:val="0"/>
          <w:numId w:val="9"/>
        </w:numPr>
        <w:rPr>
          <w:rFonts w:ascii="Arial" w:hAnsi="Arial" w:cs="Arial"/>
          <w:color w:val="000000"/>
        </w:rPr>
      </w:pPr>
      <w:r w:rsidRPr="004F4E44">
        <w:rPr>
          <w:rFonts w:ascii="Arial" w:hAnsi="Arial" w:cs="Arial"/>
          <w:color w:val="000000"/>
        </w:rPr>
        <w:t xml:space="preserve">Agile and flexible paperless process with </w:t>
      </w:r>
      <w:r w:rsidR="00CA2B68" w:rsidRPr="004F4E44">
        <w:rPr>
          <w:rFonts w:ascii="Arial" w:hAnsi="Arial" w:cs="Arial"/>
          <w:color w:val="000000"/>
        </w:rPr>
        <w:t>self-serve</w:t>
      </w:r>
      <w:r w:rsidRPr="004F4E44">
        <w:rPr>
          <w:rFonts w:ascii="Arial" w:hAnsi="Arial" w:cs="Arial"/>
          <w:color w:val="000000"/>
        </w:rPr>
        <w:t xml:space="preserve"> options complementing face to face</w:t>
      </w:r>
    </w:p>
    <w:p w14:paraId="7895958D" w14:textId="77777777" w:rsidR="004F4E44" w:rsidRPr="004F4E44" w:rsidRDefault="004F4E44" w:rsidP="004F4E44">
      <w:pPr>
        <w:numPr>
          <w:ilvl w:val="0"/>
          <w:numId w:val="9"/>
        </w:numPr>
        <w:rPr>
          <w:rFonts w:ascii="Arial" w:hAnsi="Arial" w:cs="Arial"/>
          <w:color w:val="000000"/>
        </w:rPr>
      </w:pPr>
      <w:r w:rsidRPr="004F4E44">
        <w:rPr>
          <w:rFonts w:ascii="Arial" w:hAnsi="Arial" w:cs="Arial"/>
          <w:color w:val="000000"/>
        </w:rPr>
        <w:t>Planning applications approved – Q1 92.60%, Q2 91.48%, Q3 90.84%, Q4 91.75% (91.68%)</w:t>
      </w:r>
    </w:p>
    <w:p w14:paraId="1D972FFF" w14:textId="77777777" w:rsidR="004F4E44" w:rsidRPr="004F4E44" w:rsidRDefault="004F4E44" w:rsidP="004F4E44">
      <w:pPr>
        <w:numPr>
          <w:ilvl w:val="0"/>
          <w:numId w:val="9"/>
        </w:numPr>
        <w:rPr>
          <w:rFonts w:ascii="Arial" w:hAnsi="Arial" w:cs="Arial"/>
          <w:color w:val="000000"/>
        </w:rPr>
      </w:pPr>
      <w:r w:rsidRPr="004F4E44">
        <w:rPr>
          <w:rFonts w:ascii="Arial" w:hAnsi="Arial" w:cs="Arial"/>
          <w:color w:val="000000"/>
        </w:rPr>
        <w:t>Major applications approved - Q</w:t>
      </w:r>
      <w:proofErr w:type="gramStart"/>
      <w:r w:rsidRPr="004F4E44">
        <w:rPr>
          <w:rFonts w:ascii="Arial" w:hAnsi="Arial" w:cs="Arial"/>
          <w:color w:val="000000"/>
        </w:rPr>
        <w:t>1  88.46</w:t>
      </w:r>
      <w:proofErr w:type="gramEnd"/>
      <w:r w:rsidRPr="004F4E44">
        <w:rPr>
          <w:rFonts w:ascii="Arial" w:hAnsi="Arial" w:cs="Arial"/>
          <w:color w:val="000000"/>
        </w:rPr>
        <w:t>%, Q2 87.50%, Q3 80.%, Q4 95% (87.76%)</w:t>
      </w:r>
    </w:p>
    <w:p w14:paraId="4C190128" w14:textId="77777777" w:rsidR="004F4E44" w:rsidRPr="004F4E44" w:rsidRDefault="004F4E44" w:rsidP="004F4E44">
      <w:pPr>
        <w:numPr>
          <w:ilvl w:val="0"/>
          <w:numId w:val="9"/>
        </w:numPr>
        <w:rPr>
          <w:rFonts w:ascii="Arial" w:hAnsi="Arial" w:cs="Arial"/>
          <w:color w:val="000000"/>
        </w:rPr>
      </w:pPr>
      <w:r w:rsidRPr="004F4E44">
        <w:rPr>
          <w:rFonts w:ascii="Arial" w:hAnsi="Arial" w:cs="Arial"/>
          <w:color w:val="000000"/>
        </w:rPr>
        <w:t>Over 11,000 outstanding planning permissions for residential development</w:t>
      </w:r>
    </w:p>
    <w:p w14:paraId="764E4C38" w14:textId="77777777" w:rsidR="004F4E44" w:rsidRPr="004F4E44" w:rsidRDefault="004F4E44" w:rsidP="004F4E44">
      <w:pPr>
        <w:numPr>
          <w:ilvl w:val="0"/>
          <w:numId w:val="9"/>
        </w:numPr>
        <w:rPr>
          <w:rFonts w:ascii="Arial" w:hAnsi="Arial" w:cs="Arial"/>
          <w:color w:val="000000"/>
        </w:rPr>
      </w:pPr>
      <w:r w:rsidRPr="004F4E44">
        <w:rPr>
          <w:rFonts w:ascii="Arial" w:hAnsi="Arial" w:cs="Arial"/>
          <w:color w:val="000000"/>
        </w:rPr>
        <w:t>96% of planning applications are delegated to officers for consideration – Q1 95.96%, Q2 95.44%, Q3 96.85%, Q4 97.66 (96.43%)</w:t>
      </w:r>
    </w:p>
    <w:p w14:paraId="34CF07BD" w14:textId="77777777" w:rsidR="004F4E44" w:rsidRPr="004F4E44" w:rsidRDefault="004F4E44" w:rsidP="004F4E44">
      <w:pPr>
        <w:numPr>
          <w:ilvl w:val="0"/>
          <w:numId w:val="9"/>
        </w:numPr>
        <w:rPr>
          <w:rFonts w:ascii="Arial" w:hAnsi="Arial" w:cs="Arial"/>
          <w:color w:val="000000"/>
        </w:rPr>
      </w:pPr>
      <w:r w:rsidRPr="004F4E44">
        <w:rPr>
          <w:rFonts w:ascii="Arial" w:hAnsi="Arial" w:cs="Arial"/>
          <w:color w:val="000000"/>
        </w:rPr>
        <w:t>Applications (overall) determined in timeframe agreed with applicant – Q1 89.64%, Q2 89.68%, Q3 87.54%, Q4 89.41%, (89.12%)</w:t>
      </w:r>
    </w:p>
    <w:p w14:paraId="0568C032" w14:textId="77777777" w:rsidR="004F4E44" w:rsidRPr="004F4E44" w:rsidRDefault="004F4E44" w:rsidP="004F4E44">
      <w:pPr>
        <w:numPr>
          <w:ilvl w:val="0"/>
          <w:numId w:val="9"/>
        </w:numPr>
        <w:rPr>
          <w:rFonts w:ascii="Arial" w:hAnsi="Arial" w:cs="Arial"/>
          <w:color w:val="000000"/>
        </w:rPr>
      </w:pPr>
      <w:r w:rsidRPr="004F4E44">
        <w:rPr>
          <w:rFonts w:ascii="Arial" w:hAnsi="Arial" w:cs="Arial"/>
          <w:color w:val="000000"/>
        </w:rPr>
        <w:t xml:space="preserve">Strong community </w:t>
      </w:r>
      <w:proofErr w:type="gramStart"/>
      <w:r w:rsidRPr="004F4E44">
        <w:rPr>
          <w:rFonts w:ascii="Arial" w:hAnsi="Arial" w:cs="Arial"/>
          <w:color w:val="000000"/>
        </w:rPr>
        <w:t>alignment  -</w:t>
      </w:r>
      <w:proofErr w:type="gramEnd"/>
      <w:r w:rsidRPr="004F4E44">
        <w:rPr>
          <w:rFonts w:ascii="Arial" w:hAnsi="Arial" w:cs="Arial"/>
          <w:color w:val="000000"/>
        </w:rPr>
        <w:t xml:space="preserve"> 88% of decisions align with view of parish or town council – Q1 89.79%, Q2 88.30%, Q3 87.29%, Q4 90.70%, (89.03%)</w:t>
      </w:r>
    </w:p>
    <w:p w14:paraId="1EA1EC2C" w14:textId="77777777" w:rsidR="004F4E44" w:rsidRPr="004F4E44" w:rsidRDefault="004F4E44" w:rsidP="004F4E44">
      <w:pPr>
        <w:numPr>
          <w:ilvl w:val="0"/>
          <w:numId w:val="9"/>
        </w:numPr>
        <w:rPr>
          <w:rFonts w:ascii="Arial" w:hAnsi="Arial" w:cs="Arial"/>
          <w:color w:val="000000"/>
        </w:rPr>
      </w:pPr>
      <w:r w:rsidRPr="004F4E44">
        <w:rPr>
          <w:rFonts w:ascii="Arial" w:hAnsi="Arial" w:cs="Arial"/>
          <w:color w:val="000000"/>
        </w:rPr>
        <w:t>Appeals dismissed – Q1 71.43%, Q2 75%, Q3 56%, Q4 85.71% (71.11%)</w:t>
      </w:r>
    </w:p>
    <w:p w14:paraId="44EE1BB1" w14:textId="77777777" w:rsidR="004F4E44" w:rsidRPr="004F4E44" w:rsidRDefault="004F4E44" w:rsidP="004F4E44">
      <w:pPr>
        <w:numPr>
          <w:ilvl w:val="0"/>
          <w:numId w:val="9"/>
        </w:numPr>
        <w:rPr>
          <w:rFonts w:ascii="Arial" w:hAnsi="Arial" w:cs="Arial"/>
          <w:color w:val="000000"/>
        </w:rPr>
      </w:pPr>
      <w:r w:rsidRPr="004F4E44">
        <w:rPr>
          <w:rFonts w:ascii="Arial" w:hAnsi="Arial" w:cs="Arial"/>
          <w:color w:val="000000"/>
        </w:rPr>
        <w:lastRenderedPageBreak/>
        <w:t>S106 contributions collected in 2019/20 - £3.6M (of which £1.48M relates to Affordable Housing)</w:t>
      </w:r>
    </w:p>
    <w:p w14:paraId="7DA9289E" w14:textId="77777777" w:rsidR="004F4E44" w:rsidRPr="004F4E44" w:rsidRDefault="004F4E44" w:rsidP="004F4E44">
      <w:pPr>
        <w:numPr>
          <w:ilvl w:val="0"/>
          <w:numId w:val="9"/>
        </w:numPr>
        <w:rPr>
          <w:rFonts w:ascii="Arial" w:hAnsi="Arial" w:cs="Arial"/>
          <w:color w:val="000000"/>
        </w:rPr>
      </w:pPr>
      <w:r w:rsidRPr="004F4E44">
        <w:rPr>
          <w:rFonts w:ascii="Arial" w:hAnsi="Arial" w:cs="Arial"/>
          <w:color w:val="000000"/>
        </w:rPr>
        <w:t>£17.8M S106 contributions outstanding of which £4.5M relates to Affordable Housing to be collected when development commences/trigger point met</w:t>
      </w:r>
    </w:p>
    <w:p w14:paraId="5D883500" w14:textId="464A75D3" w:rsidR="004F4E44" w:rsidRPr="004F4E44" w:rsidRDefault="004F4E44" w:rsidP="004F4E44">
      <w:pPr>
        <w:numPr>
          <w:ilvl w:val="0"/>
          <w:numId w:val="9"/>
        </w:numPr>
        <w:rPr>
          <w:rFonts w:ascii="Arial" w:hAnsi="Arial" w:cs="Arial"/>
          <w:color w:val="000000"/>
        </w:rPr>
      </w:pPr>
      <w:r w:rsidRPr="004F4E44">
        <w:rPr>
          <w:rFonts w:ascii="Arial" w:hAnsi="Arial" w:cs="Arial"/>
          <w:color w:val="000000"/>
        </w:rPr>
        <w:t xml:space="preserve">Enforcement cases received </w:t>
      </w:r>
      <w:r w:rsidR="00CA2B68" w:rsidRPr="004F4E44">
        <w:rPr>
          <w:rFonts w:ascii="Arial" w:hAnsi="Arial" w:cs="Arial"/>
          <w:color w:val="000000"/>
        </w:rPr>
        <w:t>- Q</w:t>
      </w:r>
      <w:r w:rsidRPr="004F4E44">
        <w:rPr>
          <w:rFonts w:ascii="Arial" w:hAnsi="Arial" w:cs="Arial"/>
          <w:color w:val="000000"/>
        </w:rPr>
        <w:t>1 148, Q2 152, Q3 130, Q4 178, (608)</w:t>
      </w:r>
    </w:p>
    <w:p w14:paraId="4D6627BA" w14:textId="09D3F298" w:rsidR="004F4E44" w:rsidRPr="004F4E44" w:rsidRDefault="004F4E44" w:rsidP="004F4E44">
      <w:pPr>
        <w:numPr>
          <w:ilvl w:val="0"/>
          <w:numId w:val="9"/>
        </w:numPr>
        <w:rPr>
          <w:rFonts w:ascii="Arial" w:hAnsi="Arial" w:cs="Arial"/>
          <w:color w:val="000000"/>
        </w:rPr>
      </w:pPr>
      <w:r w:rsidRPr="004F4E44">
        <w:rPr>
          <w:rFonts w:ascii="Arial" w:hAnsi="Arial" w:cs="Arial"/>
          <w:color w:val="000000"/>
        </w:rPr>
        <w:t xml:space="preserve">Enforcement Cases Closed </w:t>
      </w:r>
      <w:r w:rsidR="00CA2B68" w:rsidRPr="004F4E44">
        <w:rPr>
          <w:rFonts w:ascii="Arial" w:hAnsi="Arial" w:cs="Arial"/>
          <w:color w:val="000000"/>
        </w:rPr>
        <w:t>- Q</w:t>
      </w:r>
      <w:r w:rsidRPr="004F4E44">
        <w:rPr>
          <w:rFonts w:ascii="Arial" w:hAnsi="Arial" w:cs="Arial"/>
          <w:color w:val="000000"/>
        </w:rPr>
        <w:t>1 146, Q2 169, Q3 149, Q4 166 (630)</w:t>
      </w:r>
    </w:p>
    <w:p w14:paraId="630EE588" w14:textId="77777777" w:rsidR="004F4E44" w:rsidRPr="004F4E44" w:rsidRDefault="004F4E44" w:rsidP="004F4E44">
      <w:pPr>
        <w:numPr>
          <w:ilvl w:val="0"/>
          <w:numId w:val="9"/>
        </w:numPr>
        <w:rPr>
          <w:rFonts w:ascii="Arial" w:hAnsi="Arial" w:cs="Arial"/>
          <w:color w:val="000000"/>
        </w:rPr>
      </w:pPr>
      <w:r w:rsidRPr="004F4E44">
        <w:rPr>
          <w:rFonts w:ascii="Arial" w:hAnsi="Arial" w:cs="Arial"/>
          <w:color w:val="000000"/>
        </w:rPr>
        <w:t>Extensive Rich and Diverse Historic &amp; Natural Environment 441 Scheduled Ancient Monuments, 6904 Listed Buildings, 127 Conservation Areas, 34 Registered Parks, 1 Registered Battlefield, 2 World Heritage Sites, 35,000 non-designated heritage assets, 972 confirmed tree preservation orders</w:t>
      </w:r>
    </w:p>
    <w:p w14:paraId="4D887FE0" w14:textId="77777777" w:rsidR="004F4E44" w:rsidRPr="004F4E44" w:rsidRDefault="004F4E44" w:rsidP="004F4E44">
      <w:pPr>
        <w:numPr>
          <w:ilvl w:val="0"/>
          <w:numId w:val="9"/>
        </w:numPr>
        <w:rPr>
          <w:rFonts w:ascii="Arial" w:hAnsi="Arial" w:cs="Arial"/>
          <w:color w:val="000000"/>
        </w:rPr>
      </w:pPr>
      <w:r w:rsidRPr="004F4E44">
        <w:rPr>
          <w:rFonts w:ascii="Arial" w:hAnsi="Arial" w:cs="Arial"/>
          <w:color w:val="000000"/>
        </w:rPr>
        <w:t>Over 5,500 land charges searches dispatched annually on average</w:t>
      </w:r>
    </w:p>
    <w:p w14:paraId="089E9CAE" w14:textId="77777777" w:rsidR="004F4E44" w:rsidRPr="004F4E44" w:rsidRDefault="004F4E44" w:rsidP="004F4E44">
      <w:pPr>
        <w:numPr>
          <w:ilvl w:val="0"/>
          <w:numId w:val="9"/>
        </w:numPr>
        <w:rPr>
          <w:rFonts w:ascii="Arial" w:hAnsi="Arial" w:cs="Arial"/>
          <w:color w:val="000000"/>
        </w:rPr>
      </w:pPr>
      <w:r w:rsidRPr="004F4E44">
        <w:rPr>
          <w:rFonts w:ascii="Arial" w:hAnsi="Arial" w:cs="Arial"/>
          <w:color w:val="000000"/>
        </w:rPr>
        <w:t>On average 60 streets, 200 residential properties and 500 commercial properties added to the gazetteer annually</w:t>
      </w:r>
    </w:p>
    <w:p w14:paraId="47ED6CB1" w14:textId="77777777" w:rsidR="004F4E44" w:rsidRPr="004F4E44" w:rsidRDefault="004F4E44" w:rsidP="004F4E44">
      <w:pPr>
        <w:numPr>
          <w:ilvl w:val="0"/>
          <w:numId w:val="9"/>
        </w:numPr>
        <w:rPr>
          <w:rFonts w:ascii="Arial" w:hAnsi="Arial" w:cs="Arial"/>
          <w:color w:val="000000"/>
        </w:rPr>
      </w:pPr>
      <w:r w:rsidRPr="004F4E44">
        <w:rPr>
          <w:rFonts w:ascii="Arial" w:hAnsi="Arial" w:cs="Arial"/>
          <w:color w:val="000000"/>
        </w:rPr>
        <w:t>Building Control inspections carried out within 24 hours of required date – Q</w:t>
      </w:r>
      <w:proofErr w:type="gramStart"/>
      <w:r w:rsidRPr="004F4E44">
        <w:rPr>
          <w:rFonts w:ascii="Arial" w:hAnsi="Arial" w:cs="Arial"/>
          <w:color w:val="000000"/>
        </w:rPr>
        <w:t>1  95.88</w:t>
      </w:r>
      <w:proofErr w:type="gramEnd"/>
      <w:r w:rsidRPr="004F4E44">
        <w:rPr>
          <w:rFonts w:ascii="Arial" w:hAnsi="Arial" w:cs="Arial"/>
          <w:color w:val="000000"/>
        </w:rPr>
        <w:t>%, Q2 95.90%, Q3 91.60%, Q4 95.29% (94.73%)</w:t>
      </w:r>
    </w:p>
    <w:p w14:paraId="7A6FA5F4" w14:textId="77777777" w:rsidR="004F4E44" w:rsidRPr="004F4E44" w:rsidRDefault="004F4E44" w:rsidP="004F4E44">
      <w:pPr>
        <w:numPr>
          <w:ilvl w:val="0"/>
          <w:numId w:val="9"/>
        </w:numPr>
        <w:rPr>
          <w:rFonts w:ascii="Arial" w:hAnsi="Arial" w:cs="Arial"/>
          <w:color w:val="000000"/>
        </w:rPr>
      </w:pPr>
      <w:r w:rsidRPr="004F4E44">
        <w:rPr>
          <w:rFonts w:ascii="Arial" w:hAnsi="Arial" w:cs="Arial"/>
          <w:color w:val="000000"/>
        </w:rPr>
        <w:t>Q1 – April / June 2019, Q2 July / September 2019, Q3 October / December 2019, Q4 January / March 2020</w:t>
      </w:r>
    </w:p>
    <w:p w14:paraId="0525DA46" w14:textId="1833599E" w:rsidR="004F4E44" w:rsidRDefault="004F4E44">
      <w:pPr>
        <w:rPr>
          <w:rFonts w:ascii="Arial" w:hAnsi="Arial" w:cs="Arial"/>
          <w:b/>
          <w:color w:val="000000"/>
        </w:rPr>
      </w:pPr>
    </w:p>
    <w:p w14:paraId="0501BFFE" w14:textId="2F2F3297" w:rsidR="004F4E44" w:rsidRDefault="004F4E44">
      <w:pPr>
        <w:rPr>
          <w:rFonts w:ascii="Arial" w:hAnsi="Arial" w:cs="Arial"/>
          <w:b/>
          <w:color w:val="000000"/>
        </w:rPr>
      </w:pPr>
    </w:p>
    <w:p w14:paraId="40B490FD" w14:textId="6A2B1459" w:rsidR="004F4E44" w:rsidRDefault="004F4E44">
      <w:pPr>
        <w:rPr>
          <w:rFonts w:ascii="Arial" w:hAnsi="Arial" w:cs="Arial"/>
          <w:b/>
          <w:color w:val="000000"/>
        </w:rPr>
      </w:pPr>
    </w:p>
    <w:p w14:paraId="11B87D64" w14:textId="6DAF1DBF" w:rsidR="004F4E44" w:rsidRDefault="004F4E44">
      <w:pPr>
        <w:rPr>
          <w:rFonts w:ascii="Arial" w:hAnsi="Arial" w:cs="Arial"/>
          <w:b/>
          <w:color w:val="000000"/>
        </w:rPr>
      </w:pPr>
    </w:p>
    <w:p w14:paraId="72151FF8" w14:textId="2F786967" w:rsidR="004F4E44" w:rsidRDefault="004F4E44">
      <w:pPr>
        <w:rPr>
          <w:rFonts w:ascii="Arial" w:hAnsi="Arial" w:cs="Arial"/>
          <w:b/>
          <w:color w:val="000000"/>
        </w:rPr>
      </w:pPr>
    </w:p>
    <w:p w14:paraId="39705515" w14:textId="257CD71B" w:rsidR="004F4E44" w:rsidRDefault="004F4E44">
      <w:pPr>
        <w:rPr>
          <w:rFonts w:ascii="Arial" w:hAnsi="Arial" w:cs="Arial"/>
          <w:b/>
          <w:color w:val="000000"/>
        </w:rPr>
      </w:pPr>
    </w:p>
    <w:p w14:paraId="4154DD6E" w14:textId="6FBFAEC2" w:rsidR="004F4E44" w:rsidRDefault="004F4E44">
      <w:pPr>
        <w:rPr>
          <w:rFonts w:ascii="Arial" w:hAnsi="Arial" w:cs="Arial"/>
          <w:b/>
          <w:color w:val="000000"/>
        </w:rPr>
      </w:pPr>
    </w:p>
    <w:p w14:paraId="27A0349A" w14:textId="480EAF9E" w:rsidR="004F4E44" w:rsidRDefault="004F4E44">
      <w:pPr>
        <w:rPr>
          <w:rFonts w:ascii="Arial" w:hAnsi="Arial" w:cs="Arial"/>
          <w:b/>
          <w:color w:val="000000"/>
        </w:rPr>
      </w:pPr>
    </w:p>
    <w:p w14:paraId="767418A9" w14:textId="5EE30A8C" w:rsidR="004F4E44" w:rsidRDefault="004F4E44">
      <w:pPr>
        <w:rPr>
          <w:rFonts w:ascii="Arial" w:hAnsi="Arial" w:cs="Arial"/>
          <w:b/>
          <w:color w:val="000000"/>
        </w:rPr>
      </w:pPr>
    </w:p>
    <w:p w14:paraId="47188024" w14:textId="11F8B268" w:rsidR="004F4E44" w:rsidRDefault="004F4E44">
      <w:pPr>
        <w:rPr>
          <w:rFonts w:ascii="Arial" w:hAnsi="Arial" w:cs="Arial"/>
          <w:b/>
          <w:color w:val="000000"/>
        </w:rPr>
      </w:pPr>
    </w:p>
    <w:p w14:paraId="0CE104A5" w14:textId="77777777" w:rsidR="004F4E44" w:rsidRDefault="004F4E44">
      <w:pPr>
        <w:rPr>
          <w:rFonts w:ascii="Arial" w:hAnsi="Arial" w:cs="Arial"/>
          <w:b/>
          <w:color w:val="000000"/>
        </w:rPr>
      </w:pPr>
    </w:p>
    <w:p w14:paraId="367C8EB3" w14:textId="637B48A2" w:rsidR="00133856" w:rsidRDefault="00133856">
      <w:pPr>
        <w:rPr>
          <w:rFonts w:ascii="Arial" w:hAnsi="Arial" w:cs="Arial"/>
          <w:b/>
          <w:color w:val="000000"/>
        </w:rPr>
      </w:pPr>
    </w:p>
    <w:p w14:paraId="3F48099A" w14:textId="77777777" w:rsidR="004F4E44" w:rsidRDefault="00133856" w:rsidP="00270C62">
      <w:pPr>
        <w:rPr>
          <w:rFonts w:ascii="Arial" w:hAnsi="Arial" w:cs="Arial"/>
          <w:b/>
          <w:color w:val="000000"/>
        </w:rPr>
      </w:pPr>
      <w:r>
        <w:rPr>
          <w:rFonts w:ascii="Arial" w:hAnsi="Arial" w:cs="Arial"/>
          <w:b/>
          <w:color w:val="000000"/>
        </w:rPr>
        <w:t>Appendix 2</w:t>
      </w:r>
      <w:r w:rsidR="00D562D0" w:rsidRPr="00270C62">
        <w:rPr>
          <w:rFonts w:ascii="Arial" w:hAnsi="Arial" w:cs="Arial"/>
          <w:b/>
          <w:color w:val="000000"/>
        </w:rPr>
        <w:t xml:space="preserve"> </w:t>
      </w:r>
    </w:p>
    <w:p w14:paraId="5B7C38FA" w14:textId="77777777" w:rsidR="004F4E44" w:rsidRDefault="004F4E44" w:rsidP="004F4E44">
      <w:pPr>
        <w:tabs>
          <w:tab w:val="left" w:pos="3756"/>
        </w:tabs>
        <w:suppressAutoHyphens/>
        <w:autoSpaceDN w:val="0"/>
        <w:spacing w:after="160"/>
        <w:textAlignment w:val="baseline"/>
        <w:rPr>
          <w:rFonts w:ascii="Calibri" w:eastAsia="Calibri" w:hAnsi="Calibri"/>
          <w:b/>
          <w:bCs/>
          <w:sz w:val="32"/>
          <w:szCs w:val="32"/>
          <w:lang w:eastAsia="en-US"/>
        </w:rPr>
      </w:pPr>
      <w:r w:rsidRPr="00D148B3">
        <w:rPr>
          <w:rFonts w:ascii="Calibri" w:eastAsia="Calibri" w:hAnsi="Calibri"/>
          <w:b/>
          <w:bCs/>
          <w:sz w:val="32"/>
          <w:szCs w:val="32"/>
          <w:lang w:eastAsia="en-US"/>
        </w:rPr>
        <w:t>Regulatory Services</w:t>
      </w:r>
      <w:r>
        <w:rPr>
          <w:rFonts w:ascii="Calibri" w:eastAsia="Calibri" w:hAnsi="Calibri"/>
          <w:b/>
          <w:bCs/>
          <w:sz w:val="32"/>
          <w:szCs w:val="32"/>
          <w:lang w:eastAsia="en-US"/>
        </w:rPr>
        <w:t>’</w:t>
      </w:r>
      <w:r w:rsidRPr="00D148B3">
        <w:rPr>
          <w:rFonts w:ascii="Calibri" w:eastAsia="Calibri" w:hAnsi="Calibri"/>
          <w:b/>
          <w:bCs/>
          <w:sz w:val="32"/>
          <w:szCs w:val="32"/>
          <w:lang w:eastAsia="en-US"/>
        </w:rPr>
        <w:t xml:space="preserve"> Key Performance Indicators 2019/20 and </w:t>
      </w:r>
      <w:r>
        <w:rPr>
          <w:rFonts w:ascii="Calibri" w:eastAsia="Calibri" w:hAnsi="Calibri"/>
          <w:b/>
          <w:bCs/>
          <w:sz w:val="32"/>
          <w:szCs w:val="32"/>
          <w:lang w:eastAsia="en-US"/>
        </w:rPr>
        <w:t>20</w:t>
      </w:r>
      <w:r w:rsidRPr="00D148B3">
        <w:rPr>
          <w:rFonts w:ascii="Calibri" w:eastAsia="Calibri" w:hAnsi="Calibri"/>
          <w:b/>
          <w:bCs/>
          <w:sz w:val="32"/>
          <w:szCs w:val="32"/>
          <w:lang w:eastAsia="en-US"/>
        </w:rPr>
        <w:t xml:space="preserve">18/19 </w:t>
      </w:r>
    </w:p>
    <w:p w14:paraId="47A2B8EB" w14:textId="77777777" w:rsidR="004F4E44" w:rsidRPr="00371A43" w:rsidRDefault="004F4E44" w:rsidP="004F4E44">
      <w:pPr>
        <w:tabs>
          <w:tab w:val="left" w:pos="3756"/>
        </w:tabs>
        <w:suppressAutoHyphens/>
        <w:autoSpaceDN w:val="0"/>
        <w:spacing w:after="160"/>
        <w:textAlignment w:val="baseline"/>
        <w:rPr>
          <w:rFonts w:ascii="Calibri" w:eastAsia="Calibri" w:hAnsi="Calibri"/>
          <w:sz w:val="22"/>
          <w:szCs w:val="22"/>
          <w:lang w:eastAsia="en-US"/>
        </w:rPr>
      </w:pPr>
    </w:p>
    <w:tbl>
      <w:tblPr>
        <w:tblW w:w="10060" w:type="dxa"/>
        <w:tblLayout w:type="fixed"/>
        <w:tblCellMar>
          <w:left w:w="10" w:type="dxa"/>
          <w:right w:w="10" w:type="dxa"/>
        </w:tblCellMar>
        <w:tblLook w:val="04A0" w:firstRow="1" w:lastRow="0" w:firstColumn="1" w:lastColumn="0" w:noHBand="0" w:noVBand="1"/>
      </w:tblPr>
      <w:tblGrid>
        <w:gridCol w:w="2242"/>
        <w:gridCol w:w="3423"/>
        <w:gridCol w:w="1701"/>
        <w:gridCol w:w="2694"/>
      </w:tblGrid>
      <w:tr w:rsidR="004F4E44" w:rsidRPr="00371A43" w14:paraId="0D5AEC2A" w14:textId="77777777" w:rsidTr="00EE6424">
        <w:tc>
          <w:tcPr>
            <w:tcW w:w="22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9CF101" w14:textId="77777777" w:rsidR="004F4E44" w:rsidRPr="00371A43" w:rsidRDefault="004F4E44" w:rsidP="00EE6424">
            <w:pPr>
              <w:suppressAutoHyphens/>
              <w:autoSpaceDN w:val="0"/>
              <w:textAlignment w:val="baseline"/>
              <w:rPr>
                <w:rFonts w:ascii="Calibri" w:eastAsia="Calibri" w:hAnsi="Calibri"/>
                <w:sz w:val="22"/>
                <w:szCs w:val="22"/>
                <w:lang w:eastAsia="en-US"/>
              </w:rPr>
            </w:pPr>
            <w:r w:rsidRPr="00371A43">
              <w:rPr>
                <w:rFonts w:ascii="Calibri" w:eastAsia="Calibri" w:hAnsi="Calibri"/>
                <w:sz w:val="22"/>
                <w:szCs w:val="22"/>
                <w:lang w:eastAsia="en-US"/>
              </w:rPr>
              <w:t xml:space="preserve"> </w:t>
            </w:r>
            <w:r w:rsidRPr="00371A43">
              <w:rPr>
                <w:rFonts w:ascii="Arial" w:eastAsia="Calibri" w:hAnsi="Arial" w:cs="Arial"/>
                <w:b/>
                <w:bCs/>
                <w:lang w:eastAsia="en-US"/>
              </w:rPr>
              <w:t>Strategic Priority</w:t>
            </w:r>
          </w:p>
        </w:tc>
        <w:tc>
          <w:tcPr>
            <w:tcW w:w="3423"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47D680D7" w14:textId="77777777" w:rsidR="004F4E44" w:rsidRPr="00371A43" w:rsidRDefault="004F4E44" w:rsidP="00EE6424">
            <w:pPr>
              <w:suppressAutoHyphens/>
              <w:autoSpaceDN w:val="0"/>
              <w:textAlignment w:val="baseline"/>
              <w:rPr>
                <w:rFonts w:ascii="Arial" w:eastAsia="Calibri" w:hAnsi="Arial" w:cs="Arial"/>
                <w:b/>
                <w:bCs/>
                <w:lang w:eastAsia="en-US"/>
              </w:rPr>
            </w:pPr>
            <w:r w:rsidRPr="00371A43">
              <w:rPr>
                <w:rFonts w:ascii="Arial" w:eastAsia="Calibri" w:hAnsi="Arial" w:cs="Arial"/>
                <w:b/>
                <w:bCs/>
                <w:lang w:eastAsia="en-US"/>
              </w:rPr>
              <w:t xml:space="preserve">Key Performance Indicators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B198AE8" w14:textId="77777777" w:rsidR="004F4E44" w:rsidRPr="00371A43" w:rsidRDefault="004F4E44" w:rsidP="00EE6424">
            <w:pPr>
              <w:suppressAutoHyphens/>
              <w:autoSpaceDN w:val="0"/>
              <w:textAlignment w:val="baseline"/>
              <w:rPr>
                <w:rFonts w:ascii="Arial" w:eastAsia="Calibri" w:hAnsi="Arial" w:cs="Arial"/>
                <w:b/>
                <w:bCs/>
                <w:lang w:eastAsia="en-US"/>
              </w:rPr>
            </w:pPr>
            <w:r w:rsidRPr="00371A43">
              <w:rPr>
                <w:rFonts w:ascii="Arial" w:eastAsia="Calibri" w:hAnsi="Arial" w:cs="Arial"/>
                <w:b/>
                <w:bCs/>
                <w:lang w:eastAsia="en-US"/>
              </w:rPr>
              <w:t>2018/19 Performance</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DF28EBD" w14:textId="77777777" w:rsidR="004F4E44" w:rsidRPr="00371A43" w:rsidRDefault="004F4E44" w:rsidP="00EE6424">
            <w:pPr>
              <w:suppressAutoHyphens/>
              <w:autoSpaceDN w:val="0"/>
              <w:textAlignment w:val="baseline"/>
              <w:rPr>
                <w:rFonts w:ascii="Arial" w:eastAsia="Calibri" w:hAnsi="Arial" w:cs="Arial"/>
                <w:b/>
                <w:bCs/>
                <w:lang w:eastAsia="en-US"/>
              </w:rPr>
            </w:pPr>
            <w:r w:rsidRPr="00371A43">
              <w:rPr>
                <w:rFonts w:ascii="Arial" w:eastAsia="Calibri" w:hAnsi="Arial" w:cs="Arial"/>
                <w:b/>
                <w:bCs/>
                <w:lang w:eastAsia="en-US"/>
              </w:rPr>
              <w:t xml:space="preserve">2019/20 </w:t>
            </w:r>
          </w:p>
        </w:tc>
      </w:tr>
      <w:tr w:rsidR="004F4E44" w:rsidRPr="00371A43" w14:paraId="3581E082" w14:textId="77777777" w:rsidTr="00EE6424">
        <w:trPr>
          <w:trHeight w:val="290"/>
        </w:trPr>
        <w:tc>
          <w:tcPr>
            <w:tcW w:w="224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22B257" w14:textId="77777777" w:rsidR="004F4E44" w:rsidRPr="00371A43" w:rsidRDefault="004F4E44" w:rsidP="00EE6424">
            <w:pPr>
              <w:suppressAutoHyphens/>
              <w:autoSpaceDN w:val="0"/>
              <w:jc w:val="center"/>
              <w:textAlignment w:val="baseline"/>
              <w:rPr>
                <w:rFonts w:ascii="Arial" w:eastAsia="Calibri" w:hAnsi="Arial" w:cs="Arial"/>
                <w:lang w:eastAsia="en-US"/>
              </w:rPr>
            </w:pPr>
            <w:r w:rsidRPr="00371A43">
              <w:rPr>
                <w:rFonts w:ascii="Arial" w:eastAsia="Calibri" w:hAnsi="Arial" w:cs="Arial"/>
                <w:lang w:eastAsia="en-US"/>
              </w:rPr>
              <w:t>Private Rented Sector Housing is safe for tenants</w:t>
            </w:r>
          </w:p>
        </w:tc>
        <w:tc>
          <w:tcPr>
            <w:tcW w:w="3423"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72209E73" w14:textId="77777777" w:rsidR="004F4E44" w:rsidRPr="00E84FAF"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Number of service requests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86BA2E0" w14:textId="77777777" w:rsidR="004F4E44" w:rsidRPr="00E84FAF"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316</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4546A62" w14:textId="77777777" w:rsidR="004F4E44" w:rsidRPr="00E84FAF"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247</w:t>
            </w:r>
          </w:p>
        </w:tc>
      </w:tr>
      <w:tr w:rsidR="004F4E44" w:rsidRPr="00371A43" w14:paraId="5211C73A" w14:textId="77777777" w:rsidTr="00EE6424">
        <w:tc>
          <w:tcPr>
            <w:tcW w:w="2242" w:type="dxa"/>
            <w:vMerge/>
            <w:tcBorders>
              <w:left w:val="single" w:sz="4" w:space="0" w:color="auto"/>
              <w:bottom w:val="single" w:sz="4" w:space="0" w:color="auto"/>
            </w:tcBorders>
            <w:tcMar>
              <w:top w:w="0" w:type="dxa"/>
              <w:left w:w="108" w:type="dxa"/>
              <w:bottom w:w="0" w:type="dxa"/>
              <w:right w:w="108" w:type="dxa"/>
            </w:tcMar>
          </w:tcPr>
          <w:p w14:paraId="528EA9D3" w14:textId="77777777" w:rsidR="004F4E44" w:rsidRPr="00371A43" w:rsidRDefault="004F4E44" w:rsidP="00EE6424">
            <w:pPr>
              <w:suppressAutoHyphens/>
              <w:autoSpaceDN w:val="0"/>
              <w:jc w:val="center"/>
              <w:textAlignment w:val="baseline"/>
              <w:rPr>
                <w:rFonts w:ascii="Arial" w:hAnsi="Arial" w:cs="Arial"/>
                <w:lang w:eastAsia="en-US"/>
              </w:rPr>
            </w:pPr>
          </w:p>
        </w:tc>
        <w:tc>
          <w:tcPr>
            <w:tcW w:w="3423"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4615F23F" w14:textId="77777777" w:rsidR="004F4E44" w:rsidRPr="00E84FAF"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Number of serious hazards identified during inspection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2FB389F" w14:textId="77777777" w:rsidR="004F4E44" w:rsidRPr="00E84FAF"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99</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AB80E85" w14:textId="77777777" w:rsidR="004F4E44" w:rsidRPr="00E84FAF"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80</w:t>
            </w:r>
          </w:p>
        </w:tc>
      </w:tr>
      <w:tr w:rsidR="004F4E44" w:rsidRPr="00371A43" w14:paraId="140006BE" w14:textId="77777777" w:rsidTr="00EE6424">
        <w:tc>
          <w:tcPr>
            <w:tcW w:w="2242" w:type="dxa"/>
            <w:vMerge/>
            <w:tcBorders>
              <w:left w:val="single" w:sz="4" w:space="0" w:color="auto"/>
              <w:bottom w:val="single" w:sz="4" w:space="0" w:color="auto"/>
            </w:tcBorders>
            <w:tcMar>
              <w:top w:w="0" w:type="dxa"/>
              <w:left w:w="108" w:type="dxa"/>
              <w:bottom w:w="0" w:type="dxa"/>
              <w:right w:w="108" w:type="dxa"/>
            </w:tcMar>
          </w:tcPr>
          <w:p w14:paraId="0F14DDC8" w14:textId="77777777" w:rsidR="004F4E44" w:rsidRPr="00371A43" w:rsidRDefault="004F4E44" w:rsidP="00EE6424">
            <w:pPr>
              <w:suppressAutoHyphens/>
              <w:autoSpaceDN w:val="0"/>
              <w:jc w:val="center"/>
              <w:textAlignment w:val="baseline"/>
              <w:rPr>
                <w:rFonts w:ascii="Arial" w:hAnsi="Arial" w:cs="Arial"/>
                <w:lang w:eastAsia="en-US"/>
              </w:rPr>
            </w:pPr>
          </w:p>
        </w:tc>
        <w:tc>
          <w:tcPr>
            <w:tcW w:w="3423"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2E8CEFBD" w14:textId="77777777" w:rsidR="004F4E44" w:rsidRPr="00E84FAF"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 xml:space="preserve">Number of serious hazards removed.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FD5F455" w14:textId="77777777" w:rsidR="004F4E44" w:rsidRPr="00E84FAF"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31 (out of 64 possible to resolve)</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E0B5670" w14:textId="77777777" w:rsidR="004F4E44" w:rsidRPr="00E84FAF"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29 (out of 50 possible to resolve)</w:t>
            </w:r>
          </w:p>
        </w:tc>
      </w:tr>
      <w:tr w:rsidR="004F4E44" w:rsidRPr="00371A43" w14:paraId="6F3E17A3" w14:textId="77777777" w:rsidTr="00EE6424">
        <w:tc>
          <w:tcPr>
            <w:tcW w:w="2242" w:type="dxa"/>
            <w:vMerge/>
            <w:tcBorders>
              <w:left w:val="single" w:sz="4" w:space="0" w:color="auto"/>
              <w:bottom w:val="single" w:sz="4" w:space="0" w:color="auto"/>
            </w:tcBorders>
            <w:tcMar>
              <w:top w:w="0" w:type="dxa"/>
              <w:left w:w="108" w:type="dxa"/>
              <w:bottom w:w="0" w:type="dxa"/>
              <w:right w:w="108" w:type="dxa"/>
            </w:tcMar>
          </w:tcPr>
          <w:p w14:paraId="600F6AD5" w14:textId="77777777" w:rsidR="004F4E44" w:rsidRPr="00371A43" w:rsidRDefault="004F4E44" w:rsidP="00EE6424">
            <w:pPr>
              <w:suppressAutoHyphens/>
              <w:autoSpaceDN w:val="0"/>
              <w:jc w:val="center"/>
              <w:textAlignment w:val="baseline"/>
              <w:rPr>
                <w:rFonts w:ascii="Arial" w:hAnsi="Arial" w:cs="Arial"/>
                <w:lang w:eastAsia="en-US"/>
              </w:rPr>
            </w:pPr>
          </w:p>
        </w:tc>
        <w:tc>
          <w:tcPr>
            <w:tcW w:w="3423"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4A8255FA"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Total number of HMOs licensed</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529478B"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61</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BAA4C4E" w14:textId="77777777" w:rsidR="004F4E44" w:rsidRPr="0001089B"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66</w:t>
            </w:r>
          </w:p>
        </w:tc>
      </w:tr>
      <w:tr w:rsidR="004F4E44" w:rsidRPr="00371A43" w14:paraId="0005A4D2" w14:textId="77777777" w:rsidTr="00EE6424">
        <w:tc>
          <w:tcPr>
            <w:tcW w:w="2242" w:type="dxa"/>
            <w:vMerge/>
            <w:tcBorders>
              <w:left w:val="single" w:sz="4" w:space="0" w:color="auto"/>
              <w:bottom w:val="single" w:sz="4" w:space="0" w:color="auto"/>
            </w:tcBorders>
            <w:tcMar>
              <w:top w:w="0" w:type="dxa"/>
              <w:left w:w="108" w:type="dxa"/>
              <w:bottom w:w="0" w:type="dxa"/>
              <w:right w:w="108" w:type="dxa"/>
            </w:tcMar>
          </w:tcPr>
          <w:p w14:paraId="3C1DB71C" w14:textId="77777777" w:rsidR="004F4E44" w:rsidRPr="00371A43" w:rsidRDefault="004F4E44" w:rsidP="00EE6424">
            <w:pPr>
              <w:suppressAutoHyphens/>
              <w:autoSpaceDN w:val="0"/>
              <w:jc w:val="center"/>
              <w:textAlignment w:val="baseline"/>
              <w:rPr>
                <w:rFonts w:ascii="Arial" w:hAnsi="Arial" w:cs="Arial"/>
                <w:lang w:eastAsia="en-US"/>
              </w:rPr>
            </w:pPr>
          </w:p>
        </w:tc>
        <w:tc>
          <w:tcPr>
            <w:tcW w:w="3423"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5B06806A" w14:textId="77777777" w:rsidR="004F4E44" w:rsidRPr="00371A43" w:rsidRDefault="004F4E44" w:rsidP="00EE6424">
            <w:pPr>
              <w:suppressAutoHyphens/>
              <w:autoSpaceDN w:val="0"/>
              <w:textAlignment w:val="baseline"/>
              <w:rPr>
                <w:rFonts w:ascii="Calibri" w:eastAsia="Calibri" w:hAnsi="Calibri"/>
                <w:sz w:val="22"/>
                <w:szCs w:val="22"/>
                <w:lang w:eastAsia="en-US"/>
              </w:rPr>
            </w:pPr>
            <w:r w:rsidRPr="553D4B83">
              <w:rPr>
                <w:rFonts w:ascii="Arial" w:eastAsia="Calibri" w:hAnsi="Arial" w:cs="Arial"/>
                <w:lang w:eastAsia="en-US"/>
              </w:rPr>
              <w:t>Public Health Outcome 1.17</w:t>
            </w:r>
            <w:r w:rsidRPr="553D4B83">
              <w:rPr>
                <w:rFonts w:ascii="Arial" w:eastAsia="Calibri" w:hAnsi="Arial" w:cs="Arial"/>
                <w:b/>
                <w:bCs/>
                <w:lang w:eastAsia="en-US"/>
              </w:rPr>
              <w:t xml:space="preserve"> </w:t>
            </w:r>
            <w:r w:rsidRPr="553D4B83">
              <w:rPr>
                <w:rFonts w:ascii="Arial" w:eastAsia="Calibri" w:hAnsi="Arial" w:cs="Arial"/>
                <w:lang w:eastAsia="en-US"/>
              </w:rPr>
              <w:t>Fuel Poverty</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3795B25"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12.3%</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1AA5EDB"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Not available</w:t>
            </w:r>
          </w:p>
        </w:tc>
      </w:tr>
      <w:tr w:rsidR="004F4E44" w:rsidRPr="00371A43" w14:paraId="74865FB6" w14:textId="77777777" w:rsidTr="00EE6424">
        <w:tc>
          <w:tcPr>
            <w:tcW w:w="2242" w:type="dxa"/>
            <w:vMerge/>
            <w:tcBorders>
              <w:left w:val="single" w:sz="4" w:space="0" w:color="auto"/>
              <w:bottom w:val="single" w:sz="4" w:space="0" w:color="auto"/>
            </w:tcBorders>
            <w:tcMar>
              <w:top w:w="0" w:type="dxa"/>
              <w:left w:w="108" w:type="dxa"/>
              <w:bottom w:w="0" w:type="dxa"/>
              <w:right w:w="108" w:type="dxa"/>
            </w:tcMar>
          </w:tcPr>
          <w:p w14:paraId="7390B4AD" w14:textId="77777777" w:rsidR="004F4E44" w:rsidRPr="00371A43" w:rsidRDefault="004F4E44" w:rsidP="00EE6424">
            <w:pPr>
              <w:suppressAutoHyphens/>
              <w:autoSpaceDN w:val="0"/>
              <w:jc w:val="center"/>
              <w:textAlignment w:val="baseline"/>
              <w:rPr>
                <w:rFonts w:ascii="Arial" w:hAnsi="Arial" w:cs="Arial"/>
                <w:lang w:eastAsia="en-US"/>
              </w:rPr>
            </w:pPr>
          </w:p>
        </w:tc>
        <w:tc>
          <w:tcPr>
            <w:tcW w:w="3423"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11703E04" w14:textId="77777777" w:rsidR="004F4E44" w:rsidRPr="00371A43" w:rsidRDefault="004F4E44" w:rsidP="00EE6424">
            <w:pPr>
              <w:suppressAutoHyphens/>
              <w:autoSpaceDN w:val="0"/>
              <w:textAlignment w:val="baseline"/>
              <w:rPr>
                <w:rFonts w:ascii="Arial" w:eastAsia="Calibri" w:hAnsi="Arial" w:cs="Arial"/>
                <w:b/>
                <w:bCs/>
                <w:lang w:eastAsia="en-US"/>
              </w:rPr>
            </w:pPr>
            <w:r w:rsidRPr="553D4B83">
              <w:rPr>
                <w:rFonts w:ascii="Arial" w:eastAsia="Calibri" w:hAnsi="Arial" w:cs="Arial"/>
                <w:b/>
                <w:bCs/>
                <w:lang w:eastAsia="en-US"/>
              </w:rPr>
              <w:t>LAHS annual return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A07DB2C" w14:textId="77777777" w:rsidR="004F4E44" w:rsidRPr="00371A43" w:rsidRDefault="004F4E44" w:rsidP="00EE6424">
            <w:pPr>
              <w:suppressAutoHyphens/>
              <w:autoSpaceDN w:val="0"/>
              <w:textAlignment w:val="baseline"/>
              <w:rPr>
                <w:rFonts w:ascii="Arial" w:eastAsia="Calibri" w:hAnsi="Arial" w:cs="Arial"/>
                <w:lang w:eastAsia="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A6FF7E8" w14:textId="77777777" w:rsidR="004F4E44" w:rsidRPr="00371A43" w:rsidRDefault="004F4E44" w:rsidP="00EE6424">
            <w:pPr>
              <w:suppressAutoHyphens/>
              <w:autoSpaceDN w:val="0"/>
              <w:textAlignment w:val="baseline"/>
              <w:rPr>
                <w:rFonts w:ascii="Arial" w:eastAsia="Calibri" w:hAnsi="Arial" w:cs="Arial"/>
                <w:lang w:eastAsia="en-US"/>
              </w:rPr>
            </w:pPr>
            <w:r>
              <w:rPr>
                <w:rFonts w:ascii="Arial" w:eastAsia="Calibri" w:hAnsi="Arial" w:cs="Arial"/>
                <w:lang w:eastAsia="en-US"/>
              </w:rPr>
              <w:t>No</w:t>
            </w:r>
          </w:p>
        </w:tc>
      </w:tr>
      <w:tr w:rsidR="004F4E44" w:rsidRPr="00371A43" w14:paraId="4300DAE0" w14:textId="77777777" w:rsidTr="00EE6424">
        <w:trPr>
          <w:trHeight w:val="389"/>
        </w:trPr>
        <w:tc>
          <w:tcPr>
            <w:tcW w:w="224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12C08D" w14:textId="77777777" w:rsidR="004F4E44" w:rsidRPr="00371A43" w:rsidRDefault="004F4E44" w:rsidP="00EE6424">
            <w:pPr>
              <w:suppressAutoHyphens/>
              <w:autoSpaceDN w:val="0"/>
              <w:jc w:val="center"/>
              <w:textAlignment w:val="baseline"/>
              <w:rPr>
                <w:rFonts w:ascii="Arial" w:eastAsia="Calibri" w:hAnsi="Arial" w:cs="Arial"/>
                <w:lang w:eastAsia="en-US"/>
              </w:rPr>
            </w:pPr>
            <w:bookmarkStart w:id="16" w:name="_Hlk49491553"/>
            <w:r w:rsidRPr="00371A43">
              <w:rPr>
                <w:rFonts w:ascii="Arial" w:eastAsia="Calibri" w:hAnsi="Arial" w:cs="Arial"/>
                <w:lang w:eastAsia="en-US"/>
              </w:rPr>
              <w:lastRenderedPageBreak/>
              <w:t>Empty Properties are not detrimental to communities</w:t>
            </w:r>
          </w:p>
        </w:tc>
        <w:tc>
          <w:tcPr>
            <w:tcW w:w="3423"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0471CFBF" w14:textId="77777777" w:rsidR="004F4E44" w:rsidRPr="00371A43" w:rsidRDefault="004F4E44" w:rsidP="00EE6424">
            <w:pPr>
              <w:suppressAutoHyphens/>
              <w:autoSpaceDN w:val="0"/>
              <w:jc w:val="both"/>
              <w:textAlignment w:val="baseline"/>
              <w:rPr>
                <w:rFonts w:ascii="Calibri" w:eastAsia="Calibri" w:hAnsi="Calibri"/>
                <w:sz w:val="22"/>
                <w:szCs w:val="22"/>
                <w:lang w:eastAsia="en-US"/>
              </w:rPr>
            </w:pPr>
            <w:bookmarkStart w:id="17" w:name="_Hlk48205576"/>
            <w:r w:rsidRPr="553D4B83">
              <w:rPr>
                <w:rFonts w:ascii="Arial" w:eastAsia="Calibri" w:hAnsi="Arial" w:cs="Arial"/>
                <w:lang w:val="en" w:eastAsia="en-US"/>
              </w:rPr>
              <w:t>Number of properties returned to use</w:t>
            </w:r>
            <w:bookmarkEnd w:id="17"/>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D3B82CB"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11</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F156643" w14:textId="77777777" w:rsidR="004F4E44" w:rsidRPr="0001089B"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12</w:t>
            </w:r>
          </w:p>
        </w:tc>
      </w:tr>
      <w:tr w:rsidR="004F4E44" w:rsidRPr="00371A43" w14:paraId="6C1EA9AF" w14:textId="77777777" w:rsidTr="00EE6424">
        <w:trPr>
          <w:trHeight w:val="564"/>
        </w:trPr>
        <w:tc>
          <w:tcPr>
            <w:tcW w:w="2242" w:type="dxa"/>
            <w:vMerge/>
            <w:tcBorders>
              <w:left w:val="single" w:sz="4" w:space="0" w:color="auto"/>
              <w:bottom w:val="single" w:sz="4" w:space="0" w:color="auto"/>
            </w:tcBorders>
            <w:tcMar>
              <w:top w:w="0" w:type="dxa"/>
              <w:left w:w="108" w:type="dxa"/>
              <w:bottom w:w="0" w:type="dxa"/>
              <w:right w:w="108" w:type="dxa"/>
            </w:tcMar>
          </w:tcPr>
          <w:p w14:paraId="12D9A89B" w14:textId="77777777" w:rsidR="004F4E44" w:rsidRPr="00371A43" w:rsidRDefault="004F4E44" w:rsidP="00EE6424">
            <w:pPr>
              <w:suppressAutoHyphens/>
              <w:autoSpaceDN w:val="0"/>
              <w:jc w:val="center"/>
              <w:textAlignment w:val="baseline"/>
              <w:rPr>
                <w:rFonts w:ascii="Arial" w:hAnsi="Arial" w:cs="Arial"/>
                <w:lang w:eastAsia="en-US"/>
              </w:rPr>
            </w:pPr>
          </w:p>
        </w:tc>
        <w:tc>
          <w:tcPr>
            <w:tcW w:w="3423"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432604FF" w14:textId="77777777" w:rsidR="004F4E44" w:rsidRPr="00371A43" w:rsidRDefault="004F4E44" w:rsidP="00EE6424">
            <w:pPr>
              <w:suppressAutoHyphens/>
              <w:autoSpaceDN w:val="0"/>
              <w:jc w:val="both"/>
              <w:textAlignment w:val="baseline"/>
              <w:rPr>
                <w:rFonts w:ascii="Arial" w:eastAsia="Calibri" w:hAnsi="Arial" w:cs="Arial"/>
                <w:lang w:val="en" w:eastAsia="en-US"/>
              </w:rPr>
            </w:pPr>
            <w:r w:rsidRPr="553D4B83">
              <w:rPr>
                <w:rFonts w:ascii="Arial" w:eastAsia="Calibri" w:hAnsi="Arial" w:cs="Arial"/>
                <w:lang w:val="en" w:eastAsia="en-US"/>
              </w:rPr>
              <w:t xml:space="preserve">Number of empty homes service requests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249A7771" w14:textId="77777777" w:rsidR="004F4E44" w:rsidRPr="00371A43" w:rsidRDefault="004F4E44" w:rsidP="00EE6424">
            <w:pPr>
              <w:suppressAutoHyphens/>
              <w:autoSpaceDN w:val="0"/>
              <w:textAlignment w:val="baseline"/>
              <w:rPr>
                <w:rFonts w:ascii="Arial" w:hAnsi="Arial" w:cs="Arial"/>
                <w:lang w:eastAsia="en-US"/>
              </w:rPr>
            </w:pPr>
            <w:r w:rsidRPr="553D4B83">
              <w:rPr>
                <w:rFonts w:ascii="Arial" w:hAnsi="Arial" w:cs="Arial"/>
                <w:lang w:eastAsia="en-US"/>
              </w:rPr>
              <w:t>71</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4E4E47E" w14:textId="77777777" w:rsidR="004F4E44" w:rsidRPr="0001089B" w:rsidRDefault="004F4E44" w:rsidP="00EE6424">
            <w:pPr>
              <w:suppressAutoHyphens/>
              <w:autoSpaceDN w:val="0"/>
              <w:textAlignment w:val="baseline"/>
              <w:rPr>
                <w:rFonts w:ascii="Arial" w:hAnsi="Arial" w:cs="Arial"/>
                <w:lang w:eastAsia="en-US"/>
              </w:rPr>
            </w:pPr>
            <w:r w:rsidRPr="553D4B83">
              <w:rPr>
                <w:rFonts w:ascii="Arial" w:hAnsi="Arial" w:cs="Arial"/>
                <w:lang w:eastAsia="en-US"/>
              </w:rPr>
              <w:t>81</w:t>
            </w:r>
          </w:p>
        </w:tc>
      </w:tr>
      <w:bookmarkEnd w:id="16"/>
      <w:tr w:rsidR="004F4E44" w:rsidRPr="00371A43" w14:paraId="3AFFD6B5" w14:textId="77777777" w:rsidTr="00EE6424">
        <w:tc>
          <w:tcPr>
            <w:tcW w:w="224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609EB3" w14:textId="77777777" w:rsidR="004F4E44" w:rsidRPr="00371A43" w:rsidRDefault="004F4E44" w:rsidP="00EE6424">
            <w:pPr>
              <w:suppressAutoHyphens/>
              <w:autoSpaceDN w:val="0"/>
              <w:jc w:val="center"/>
              <w:textAlignment w:val="baseline"/>
              <w:rPr>
                <w:rFonts w:ascii="Arial" w:eastAsia="Calibri" w:hAnsi="Arial" w:cs="Arial"/>
                <w:lang w:eastAsia="en-US"/>
              </w:rPr>
            </w:pPr>
          </w:p>
          <w:p w14:paraId="68B52A3E" w14:textId="77777777" w:rsidR="004F4E44" w:rsidRPr="00371A43" w:rsidRDefault="004F4E44" w:rsidP="00EE6424">
            <w:pPr>
              <w:suppressAutoHyphens/>
              <w:autoSpaceDN w:val="0"/>
              <w:jc w:val="center"/>
              <w:textAlignment w:val="baseline"/>
              <w:rPr>
                <w:rFonts w:ascii="Arial" w:eastAsia="Calibri" w:hAnsi="Arial" w:cs="Arial"/>
                <w:lang w:eastAsia="en-US"/>
              </w:rPr>
            </w:pPr>
          </w:p>
          <w:p w14:paraId="0922780D" w14:textId="77777777" w:rsidR="004F4E44" w:rsidRPr="00371A43" w:rsidRDefault="004F4E44" w:rsidP="00EE6424">
            <w:pPr>
              <w:suppressAutoHyphens/>
              <w:autoSpaceDN w:val="0"/>
              <w:jc w:val="center"/>
              <w:textAlignment w:val="baseline"/>
              <w:rPr>
                <w:rFonts w:ascii="Arial" w:eastAsia="Calibri" w:hAnsi="Arial" w:cs="Arial"/>
                <w:lang w:eastAsia="en-US"/>
              </w:rPr>
            </w:pPr>
            <w:r w:rsidRPr="00371A43">
              <w:rPr>
                <w:rFonts w:ascii="Arial" w:eastAsia="Calibri" w:hAnsi="Arial" w:cs="Arial"/>
                <w:lang w:eastAsia="en-US"/>
              </w:rPr>
              <w:t>Clean Air</w:t>
            </w:r>
          </w:p>
        </w:tc>
        <w:tc>
          <w:tcPr>
            <w:tcW w:w="3423"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0A6430F1"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Number of Air Quality Management Areas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0B63317"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2</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8D2D345"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2</w:t>
            </w:r>
          </w:p>
        </w:tc>
      </w:tr>
      <w:tr w:rsidR="004F4E44" w:rsidRPr="00371A43" w14:paraId="0FB581BC" w14:textId="77777777" w:rsidTr="00EE6424">
        <w:tc>
          <w:tcPr>
            <w:tcW w:w="2242" w:type="dxa"/>
            <w:vMerge/>
            <w:tcBorders>
              <w:left w:val="single" w:sz="4" w:space="0" w:color="auto"/>
              <w:bottom w:val="single" w:sz="4" w:space="0" w:color="auto"/>
            </w:tcBorders>
            <w:tcMar>
              <w:top w:w="0" w:type="dxa"/>
              <w:left w:w="108" w:type="dxa"/>
              <w:bottom w:w="0" w:type="dxa"/>
              <w:right w:w="108" w:type="dxa"/>
            </w:tcMar>
          </w:tcPr>
          <w:p w14:paraId="03DCB307" w14:textId="77777777" w:rsidR="004F4E44" w:rsidRPr="00371A43" w:rsidRDefault="004F4E44" w:rsidP="00EE6424">
            <w:pPr>
              <w:suppressAutoHyphens/>
              <w:autoSpaceDN w:val="0"/>
              <w:jc w:val="center"/>
              <w:textAlignment w:val="baseline"/>
              <w:rPr>
                <w:rFonts w:ascii="Arial" w:hAnsi="Arial" w:cs="Arial"/>
                <w:lang w:eastAsia="en-US"/>
              </w:rPr>
            </w:pPr>
          </w:p>
        </w:tc>
        <w:tc>
          <w:tcPr>
            <w:tcW w:w="3423"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44CCBBC8"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 xml:space="preserve">Number of Permitted Processes Inspected </w:t>
            </w:r>
          </w:p>
          <w:p w14:paraId="7D4CAFE2"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 of required programme completed)</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2047534"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72</w:t>
            </w:r>
          </w:p>
          <w:p w14:paraId="0011085D"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(95%)</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87A7B4E"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54</w:t>
            </w:r>
          </w:p>
          <w:p w14:paraId="7DD92D8D"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(To follow)</w:t>
            </w:r>
          </w:p>
        </w:tc>
      </w:tr>
      <w:tr w:rsidR="004F4E44" w:rsidRPr="00371A43" w14:paraId="2E401659" w14:textId="77777777" w:rsidTr="00EE6424">
        <w:tc>
          <w:tcPr>
            <w:tcW w:w="2242" w:type="dxa"/>
            <w:vMerge/>
            <w:tcBorders>
              <w:left w:val="single" w:sz="4" w:space="0" w:color="auto"/>
              <w:bottom w:val="single" w:sz="4" w:space="0" w:color="auto"/>
            </w:tcBorders>
            <w:tcMar>
              <w:top w:w="0" w:type="dxa"/>
              <w:left w:w="108" w:type="dxa"/>
              <w:bottom w:w="0" w:type="dxa"/>
              <w:right w:w="108" w:type="dxa"/>
            </w:tcMar>
          </w:tcPr>
          <w:p w14:paraId="413EBCC6" w14:textId="77777777" w:rsidR="004F4E44" w:rsidRPr="00371A43" w:rsidRDefault="004F4E44" w:rsidP="00EE6424">
            <w:pPr>
              <w:suppressAutoHyphens/>
              <w:autoSpaceDN w:val="0"/>
              <w:jc w:val="center"/>
              <w:textAlignment w:val="baseline"/>
              <w:rPr>
                <w:rFonts w:ascii="Arial" w:hAnsi="Arial" w:cs="Arial"/>
                <w:lang w:eastAsia="en-US"/>
              </w:rPr>
            </w:pPr>
          </w:p>
        </w:tc>
        <w:tc>
          <w:tcPr>
            <w:tcW w:w="3423"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1EDCC99B" w14:textId="77777777" w:rsidR="004F4E44" w:rsidRPr="00371A43" w:rsidRDefault="004F4E44" w:rsidP="00EE6424">
            <w:pPr>
              <w:suppressAutoHyphens/>
              <w:autoSpaceDN w:val="0"/>
              <w:textAlignment w:val="baseline"/>
              <w:rPr>
                <w:rFonts w:ascii="Arial" w:eastAsia="Calibri" w:hAnsi="Arial" w:cs="Arial"/>
                <w:b/>
                <w:bCs/>
                <w:lang w:eastAsia="en-US"/>
              </w:rPr>
            </w:pPr>
            <w:r w:rsidRPr="553D4B83">
              <w:rPr>
                <w:rFonts w:ascii="Arial" w:eastAsia="Calibri" w:hAnsi="Arial" w:cs="Arial"/>
                <w:b/>
                <w:bCs/>
                <w:lang w:eastAsia="en-US"/>
              </w:rPr>
              <w:t xml:space="preserve">Annual Screening Review Submitted to DEFRA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72EF256" w14:textId="77777777" w:rsidR="004F4E44" w:rsidRPr="00371A43" w:rsidRDefault="004F4E44" w:rsidP="00EE6424">
            <w:pPr>
              <w:suppressAutoHyphens/>
              <w:autoSpaceDN w:val="0"/>
              <w:textAlignment w:val="baseline"/>
              <w:rPr>
                <w:rFonts w:ascii="Arial" w:eastAsia="Calibri" w:hAnsi="Arial" w:cs="Arial"/>
                <w:b/>
                <w:bCs/>
                <w:lang w:eastAsia="en-US"/>
              </w:rPr>
            </w:pPr>
            <w:r w:rsidRPr="553D4B83">
              <w:rPr>
                <w:rFonts w:ascii="Arial" w:eastAsia="Calibri" w:hAnsi="Arial" w:cs="Arial"/>
                <w:b/>
                <w:bCs/>
                <w:lang w:eastAsia="en-US"/>
              </w:rPr>
              <w:t>Yes May 2020</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F139B77" w14:textId="77777777" w:rsidR="004F4E44" w:rsidRPr="00371A43" w:rsidRDefault="004F4E44" w:rsidP="00EE6424">
            <w:pPr>
              <w:suppressAutoHyphens/>
              <w:autoSpaceDN w:val="0"/>
              <w:textAlignment w:val="baseline"/>
              <w:rPr>
                <w:rFonts w:ascii="Arial" w:eastAsia="Calibri" w:hAnsi="Arial" w:cs="Arial"/>
                <w:b/>
                <w:bCs/>
                <w:lang w:eastAsia="en-US"/>
              </w:rPr>
            </w:pPr>
            <w:r w:rsidRPr="553D4B83">
              <w:rPr>
                <w:rFonts w:ascii="Arial" w:eastAsia="Calibri" w:hAnsi="Arial" w:cs="Arial"/>
                <w:b/>
                <w:bCs/>
                <w:lang w:eastAsia="en-US"/>
              </w:rPr>
              <w:t>No</w:t>
            </w:r>
          </w:p>
        </w:tc>
      </w:tr>
      <w:tr w:rsidR="004F4E44" w:rsidRPr="00371A43" w14:paraId="7405BC81" w14:textId="77777777" w:rsidTr="00EE6424">
        <w:tc>
          <w:tcPr>
            <w:tcW w:w="2242" w:type="dxa"/>
            <w:vMerge/>
            <w:tcBorders>
              <w:left w:val="single" w:sz="4" w:space="0" w:color="auto"/>
              <w:bottom w:val="single" w:sz="4" w:space="0" w:color="auto"/>
            </w:tcBorders>
            <w:tcMar>
              <w:top w:w="0" w:type="dxa"/>
              <w:left w:w="108" w:type="dxa"/>
              <w:bottom w:w="0" w:type="dxa"/>
              <w:right w:w="108" w:type="dxa"/>
            </w:tcMar>
          </w:tcPr>
          <w:p w14:paraId="6BA62062" w14:textId="77777777" w:rsidR="004F4E44" w:rsidRPr="00371A43" w:rsidRDefault="004F4E44" w:rsidP="00EE6424">
            <w:pPr>
              <w:suppressAutoHyphens/>
              <w:autoSpaceDN w:val="0"/>
              <w:jc w:val="center"/>
              <w:textAlignment w:val="baseline"/>
              <w:rPr>
                <w:rFonts w:ascii="Arial" w:hAnsi="Arial" w:cs="Arial"/>
                <w:lang w:eastAsia="en-US"/>
              </w:rPr>
            </w:pPr>
          </w:p>
        </w:tc>
        <w:tc>
          <w:tcPr>
            <w:tcW w:w="3423"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5F353773" w14:textId="77777777" w:rsidR="004F4E44" w:rsidRPr="00371A43" w:rsidRDefault="004F4E44" w:rsidP="00EE6424">
            <w:pPr>
              <w:suppressAutoHyphens/>
              <w:autoSpaceDN w:val="0"/>
              <w:textAlignment w:val="baseline"/>
              <w:rPr>
                <w:rFonts w:ascii="Calibri" w:eastAsia="Calibri" w:hAnsi="Calibri"/>
                <w:sz w:val="22"/>
                <w:szCs w:val="22"/>
                <w:lang w:eastAsia="en-US"/>
              </w:rPr>
            </w:pPr>
            <w:r w:rsidRPr="553D4B83">
              <w:rPr>
                <w:rFonts w:ascii="Arial" w:eastAsia="Calibri" w:hAnsi="Arial" w:cs="Arial"/>
                <w:b/>
                <w:bCs/>
                <w:lang w:eastAsia="en-US"/>
              </w:rPr>
              <w:t xml:space="preserve">Public Health Outcome 3:01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79D2DB1"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3.7% (2017)</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3EE9CE5"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3.8% (2018)</w:t>
            </w:r>
          </w:p>
        </w:tc>
      </w:tr>
      <w:tr w:rsidR="004F4E44" w:rsidRPr="00371A43" w14:paraId="020C534A" w14:textId="77777777" w:rsidTr="00EE6424">
        <w:tc>
          <w:tcPr>
            <w:tcW w:w="224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1D8D5D" w14:textId="77777777" w:rsidR="004F4E44" w:rsidRPr="00371A43" w:rsidRDefault="004F4E44" w:rsidP="00EE6424">
            <w:pPr>
              <w:suppressAutoHyphens/>
              <w:autoSpaceDN w:val="0"/>
              <w:jc w:val="center"/>
              <w:textAlignment w:val="baseline"/>
              <w:rPr>
                <w:rFonts w:ascii="Arial" w:eastAsia="Calibri" w:hAnsi="Arial" w:cs="Arial"/>
                <w:lang w:eastAsia="en-US"/>
              </w:rPr>
            </w:pPr>
          </w:p>
          <w:p w14:paraId="57C4DCDC" w14:textId="77777777" w:rsidR="004F4E44" w:rsidRPr="00371A43" w:rsidRDefault="004F4E44" w:rsidP="00EE6424">
            <w:pPr>
              <w:suppressAutoHyphens/>
              <w:autoSpaceDN w:val="0"/>
              <w:jc w:val="center"/>
              <w:textAlignment w:val="baseline"/>
              <w:rPr>
                <w:rFonts w:ascii="Arial" w:eastAsia="Calibri" w:hAnsi="Arial" w:cs="Arial"/>
                <w:lang w:eastAsia="en-US"/>
              </w:rPr>
            </w:pPr>
            <w:r w:rsidRPr="00371A43">
              <w:rPr>
                <w:rFonts w:ascii="Arial" w:eastAsia="Calibri" w:hAnsi="Arial" w:cs="Arial"/>
                <w:lang w:eastAsia="en-US"/>
              </w:rPr>
              <w:t>Residents’ health and the use and enjoyment of their home is not affected by a statutory nuisance</w:t>
            </w:r>
          </w:p>
          <w:p w14:paraId="3659C6FA" w14:textId="77777777" w:rsidR="004F4E44" w:rsidRPr="00371A43" w:rsidRDefault="004F4E44" w:rsidP="00EE6424">
            <w:pPr>
              <w:suppressAutoHyphens/>
              <w:autoSpaceDN w:val="0"/>
              <w:jc w:val="center"/>
              <w:textAlignment w:val="baseline"/>
              <w:rPr>
                <w:rFonts w:ascii="Arial" w:eastAsia="Calibri" w:hAnsi="Arial" w:cs="Arial"/>
                <w:lang w:eastAsia="en-US"/>
              </w:rPr>
            </w:pPr>
          </w:p>
          <w:p w14:paraId="2D33439B" w14:textId="77777777" w:rsidR="004F4E44" w:rsidRPr="00371A43" w:rsidRDefault="004F4E44" w:rsidP="00EE6424">
            <w:pPr>
              <w:suppressAutoHyphens/>
              <w:autoSpaceDN w:val="0"/>
              <w:jc w:val="center"/>
              <w:textAlignment w:val="baseline"/>
              <w:rPr>
                <w:rFonts w:ascii="Arial" w:eastAsia="Calibri" w:hAnsi="Arial" w:cs="Arial"/>
                <w:lang w:eastAsia="en-US"/>
              </w:rPr>
            </w:pPr>
          </w:p>
          <w:p w14:paraId="22B56288" w14:textId="77777777" w:rsidR="004F4E44" w:rsidRPr="00371A43" w:rsidRDefault="004F4E44" w:rsidP="00EE6424">
            <w:pPr>
              <w:suppressAutoHyphens/>
              <w:autoSpaceDN w:val="0"/>
              <w:jc w:val="center"/>
              <w:textAlignment w:val="baseline"/>
              <w:rPr>
                <w:rFonts w:ascii="Arial" w:eastAsia="Calibri" w:hAnsi="Arial" w:cs="Arial"/>
                <w:lang w:eastAsia="en-US"/>
              </w:rPr>
            </w:pPr>
          </w:p>
        </w:tc>
        <w:tc>
          <w:tcPr>
            <w:tcW w:w="3423"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2391D15A"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 xml:space="preserve">Number of domestic noise nuisance service requests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C192A49"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561</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C77FC06" w14:textId="77777777" w:rsidR="004F4E44" w:rsidRPr="0001089B"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514</w:t>
            </w:r>
          </w:p>
        </w:tc>
      </w:tr>
      <w:tr w:rsidR="004F4E44" w:rsidRPr="00371A43" w14:paraId="682857FD" w14:textId="77777777" w:rsidTr="00EE6424">
        <w:tc>
          <w:tcPr>
            <w:tcW w:w="2242" w:type="dxa"/>
            <w:vMerge/>
            <w:tcBorders>
              <w:left w:val="single" w:sz="4" w:space="0" w:color="auto"/>
              <w:bottom w:val="single" w:sz="4" w:space="0" w:color="auto"/>
            </w:tcBorders>
            <w:tcMar>
              <w:top w:w="0" w:type="dxa"/>
              <w:left w:w="108" w:type="dxa"/>
              <w:bottom w:w="0" w:type="dxa"/>
              <w:right w:w="108" w:type="dxa"/>
            </w:tcMar>
          </w:tcPr>
          <w:p w14:paraId="2DE400F2" w14:textId="77777777" w:rsidR="004F4E44" w:rsidRPr="00371A43" w:rsidRDefault="004F4E44" w:rsidP="00EE6424">
            <w:pPr>
              <w:suppressAutoHyphens/>
              <w:autoSpaceDN w:val="0"/>
              <w:jc w:val="center"/>
              <w:textAlignment w:val="baseline"/>
              <w:rPr>
                <w:rFonts w:ascii="Arial" w:hAnsi="Arial" w:cs="Arial"/>
                <w:lang w:eastAsia="en-US"/>
              </w:rPr>
            </w:pPr>
          </w:p>
        </w:tc>
        <w:tc>
          <w:tcPr>
            <w:tcW w:w="3423"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1F050D33"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 xml:space="preserve">Number of domestic nuisance service requests (other than noise)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FD81A5F"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145</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07874DF" w14:textId="77777777" w:rsidR="004F4E44" w:rsidRPr="0001089B"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134</w:t>
            </w:r>
          </w:p>
        </w:tc>
      </w:tr>
      <w:tr w:rsidR="004F4E44" w:rsidRPr="00371A43" w14:paraId="741050DF" w14:textId="77777777" w:rsidTr="00EE6424">
        <w:tc>
          <w:tcPr>
            <w:tcW w:w="2242" w:type="dxa"/>
            <w:vMerge/>
            <w:tcBorders>
              <w:left w:val="single" w:sz="4" w:space="0" w:color="auto"/>
              <w:bottom w:val="single" w:sz="4" w:space="0" w:color="auto"/>
            </w:tcBorders>
            <w:tcMar>
              <w:top w:w="0" w:type="dxa"/>
              <w:left w:w="108" w:type="dxa"/>
              <w:bottom w:w="0" w:type="dxa"/>
              <w:right w:w="108" w:type="dxa"/>
            </w:tcMar>
          </w:tcPr>
          <w:p w14:paraId="6EC481F7" w14:textId="77777777" w:rsidR="004F4E44" w:rsidRPr="00371A43" w:rsidRDefault="004F4E44" w:rsidP="00EE6424">
            <w:pPr>
              <w:suppressAutoHyphens/>
              <w:autoSpaceDN w:val="0"/>
              <w:jc w:val="center"/>
              <w:textAlignment w:val="baseline"/>
              <w:rPr>
                <w:rFonts w:ascii="Arial" w:hAnsi="Arial" w:cs="Arial"/>
                <w:lang w:eastAsia="en-US"/>
              </w:rPr>
            </w:pPr>
          </w:p>
        </w:tc>
        <w:tc>
          <w:tcPr>
            <w:tcW w:w="3423"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03BAC0A5"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 xml:space="preserve">Number of commercial noise nuisance service requests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E7D1A3D"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282</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06454A7" w14:textId="77777777" w:rsidR="004F4E44" w:rsidRPr="0001089B"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262</w:t>
            </w:r>
          </w:p>
        </w:tc>
      </w:tr>
      <w:tr w:rsidR="004F4E44" w:rsidRPr="00371A43" w14:paraId="140BFFF2" w14:textId="77777777" w:rsidTr="00EE6424">
        <w:tc>
          <w:tcPr>
            <w:tcW w:w="2242" w:type="dxa"/>
            <w:vMerge/>
            <w:tcBorders>
              <w:left w:val="single" w:sz="4" w:space="0" w:color="auto"/>
              <w:bottom w:val="single" w:sz="4" w:space="0" w:color="auto"/>
            </w:tcBorders>
            <w:tcMar>
              <w:top w:w="0" w:type="dxa"/>
              <w:left w:w="108" w:type="dxa"/>
              <w:bottom w:w="0" w:type="dxa"/>
              <w:right w:w="108" w:type="dxa"/>
            </w:tcMar>
          </w:tcPr>
          <w:p w14:paraId="30FB82C8" w14:textId="77777777" w:rsidR="004F4E44" w:rsidRPr="00371A43" w:rsidRDefault="004F4E44" w:rsidP="00EE6424">
            <w:pPr>
              <w:suppressAutoHyphens/>
              <w:autoSpaceDN w:val="0"/>
              <w:jc w:val="center"/>
              <w:textAlignment w:val="baseline"/>
              <w:rPr>
                <w:rFonts w:ascii="Arial" w:hAnsi="Arial" w:cs="Arial"/>
                <w:lang w:eastAsia="en-US"/>
              </w:rPr>
            </w:pPr>
          </w:p>
        </w:tc>
        <w:tc>
          <w:tcPr>
            <w:tcW w:w="3423"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3BD51197"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Number of commercial nuisance (other than noise) service requests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810AD03"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320</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2CA4028" w14:textId="77777777" w:rsidR="004F4E44" w:rsidRPr="0001089B"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125</w:t>
            </w:r>
          </w:p>
        </w:tc>
      </w:tr>
      <w:tr w:rsidR="004F4E44" w:rsidRPr="00371A43" w14:paraId="4BCD1574" w14:textId="77777777" w:rsidTr="00EE6424">
        <w:tc>
          <w:tcPr>
            <w:tcW w:w="2242" w:type="dxa"/>
            <w:vMerge/>
            <w:tcBorders>
              <w:left w:val="single" w:sz="4" w:space="0" w:color="auto"/>
              <w:bottom w:val="single" w:sz="4" w:space="0" w:color="auto"/>
            </w:tcBorders>
            <w:tcMar>
              <w:top w:w="0" w:type="dxa"/>
              <w:left w:w="108" w:type="dxa"/>
              <w:bottom w:w="0" w:type="dxa"/>
              <w:right w:w="108" w:type="dxa"/>
            </w:tcMar>
          </w:tcPr>
          <w:p w14:paraId="2B66B058" w14:textId="77777777" w:rsidR="004F4E44" w:rsidRPr="00371A43" w:rsidRDefault="004F4E44" w:rsidP="00EE6424">
            <w:pPr>
              <w:suppressAutoHyphens/>
              <w:autoSpaceDN w:val="0"/>
              <w:jc w:val="center"/>
              <w:textAlignment w:val="baseline"/>
              <w:rPr>
                <w:rFonts w:ascii="Arial" w:hAnsi="Arial" w:cs="Arial"/>
                <w:lang w:eastAsia="en-US"/>
              </w:rPr>
            </w:pPr>
          </w:p>
        </w:tc>
        <w:tc>
          <w:tcPr>
            <w:tcW w:w="3423"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1D87FA1C"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Number of anti-social behaviour risk assessment conferences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492CB5C"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 xml:space="preserve">3 </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E902AF8" w14:textId="77777777" w:rsidR="004F4E44" w:rsidRPr="0001089B" w:rsidRDefault="004F4E44" w:rsidP="00EE6424">
            <w:pPr>
              <w:suppressAutoHyphens/>
              <w:autoSpaceDN w:val="0"/>
              <w:textAlignment w:val="baseline"/>
              <w:rPr>
                <w:rFonts w:ascii="Arial" w:eastAsia="Calibri" w:hAnsi="Arial" w:cs="Arial"/>
                <w:b/>
                <w:bCs/>
                <w:lang w:eastAsia="en-US"/>
              </w:rPr>
            </w:pPr>
            <w:r w:rsidRPr="553D4B83">
              <w:rPr>
                <w:rFonts w:ascii="Arial" w:eastAsia="Calibri" w:hAnsi="Arial" w:cs="Arial"/>
                <w:b/>
                <w:bCs/>
                <w:lang w:eastAsia="en-US"/>
              </w:rPr>
              <w:t>1</w:t>
            </w:r>
          </w:p>
        </w:tc>
      </w:tr>
      <w:tr w:rsidR="004F4E44" w:rsidRPr="00371A43" w14:paraId="136A68BB" w14:textId="77777777" w:rsidTr="00EE6424">
        <w:trPr>
          <w:trHeight w:val="1019"/>
        </w:trPr>
        <w:tc>
          <w:tcPr>
            <w:tcW w:w="2242" w:type="dxa"/>
            <w:vMerge/>
            <w:tcBorders>
              <w:left w:val="single" w:sz="4" w:space="0" w:color="auto"/>
              <w:bottom w:val="single" w:sz="4" w:space="0" w:color="auto"/>
            </w:tcBorders>
            <w:tcMar>
              <w:top w:w="0" w:type="dxa"/>
              <w:left w:w="108" w:type="dxa"/>
              <w:bottom w:w="0" w:type="dxa"/>
              <w:right w:w="108" w:type="dxa"/>
            </w:tcMar>
          </w:tcPr>
          <w:p w14:paraId="15BCE72C" w14:textId="77777777" w:rsidR="004F4E44" w:rsidRPr="00371A43" w:rsidRDefault="004F4E44" w:rsidP="00EE6424">
            <w:pPr>
              <w:suppressAutoHyphens/>
              <w:autoSpaceDN w:val="0"/>
              <w:jc w:val="center"/>
              <w:textAlignment w:val="baseline"/>
              <w:rPr>
                <w:rFonts w:ascii="Arial" w:hAnsi="Arial" w:cs="Arial"/>
                <w:lang w:eastAsia="en-US"/>
              </w:rPr>
            </w:pPr>
          </w:p>
        </w:tc>
        <w:tc>
          <w:tcPr>
            <w:tcW w:w="3423"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0AFD4945" w14:textId="77777777" w:rsidR="004F4E44" w:rsidRPr="00371A43" w:rsidRDefault="004F4E44" w:rsidP="00EE6424">
            <w:pPr>
              <w:suppressAutoHyphens/>
              <w:autoSpaceDN w:val="0"/>
              <w:textAlignment w:val="baseline"/>
              <w:rPr>
                <w:rFonts w:ascii="Calibri" w:eastAsia="Calibri" w:hAnsi="Calibri"/>
                <w:sz w:val="22"/>
                <w:szCs w:val="22"/>
                <w:lang w:eastAsia="en-US"/>
              </w:rPr>
            </w:pPr>
            <w:r w:rsidRPr="553D4B83">
              <w:rPr>
                <w:rFonts w:ascii="Arial" w:eastAsia="Calibri" w:hAnsi="Arial" w:cs="Arial"/>
                <w:lang w:eastAsia="en-US"/>
              </w:rPr>
              <w:t>Public Health Outcome 1.14</w:t>
            </w:r>
          </w:p>
          <w:p w14:paraId="31F09E14" w14:textId="77777777" w:rsidR="004F4E44" w:rsidRPr="00371A43" w:rsidRDefault="004F4E44" w:rsidP="00EE6424">
            <w:pPr>
              <w:tabs>
                <w:tab w:val="left" w:pos="3612"/>
              </w:tabs>
              <w:suppressAutoHyphens/>
              <w:autoSpaceDN w:val="0"/>
              <w:textAlignment w:val="baseline"/>
              <w:rPr>
                <w:rFonts w:ascii="Arial" w:eastAsia="Calibri" w:hAnsi="Arial" w:cs="Arial"/>
                <w:lang w:eastAsia="en-US"/>
              </w:rPr>
            </w:pPr>
            <w:r w:rsidRPr="00371A43">
              <w:rPr>
                <w:rFonts w:ascii="Arial" w:eastAsia="Calibri" w:hAnsi="Arial" w:cs="Arial"/>
                <w:lang w:eastAsia="en-US"/>
              </w:rPr>
              <w:tab/>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6ED4013"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2.7 per 1000 population (modelled value for 2015/16)</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6C01ECE"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2.7 (2018/19)</w:t>
            </w:r>
          </w:p>
        </w:tc>
      </w:tr>
      <w:tr w:rsidR="004F4E44" w:rsidRPr="00371A43" w14:paraId="38D8246B" w14:textId="77777777" w:rsidTr="00EE6424">
        <w:tc>
          <w:tcPr>
            <w:tcW w:w="2242" w:type="dxa"/>
            <w:vMerge/>
            <w:tcBorders>
              <w:left w:val="single" w:sz="4" w:space="0" w:color="auto"/>
              <w:bottom w:val="single" w:sz="4" w:space="0" w:color="auto"/>
            </w:tcBorders>
            <w:tcMar>
              <w:top w:w="0" w:type="dxa"/>
              <w:left w:w="108" w:type="dxa"/>
              <w:bottom w:w="0" w:type="dxa"/>
              <w:right w:w="108" w:type="dxa"/>
            </w:tcMar>
          </w:tcPr>
          <w:p w14:paraId="744081A2" w14:textId="77777777" w:rsidR="004F4E44" w:rsidRPr="00371A43" w:rsidRDefault="004F4E44" w:rsidP="00EE6424">
            <w:pPr>
              <w:suppressAutoHyphens/>
              <w:autoSpaceDN w:val="0"/>
              <w:jc w:val="center"/>
              <w:textAlignment w:val="baseline"/>
              <w:rPr>
                <w:rFonts w:ascii="Arial" w:hAnsi="Arial" w:cs="Arial"/>
                <w:lang w:eastAsia="en-US"/>
              </w:rPr>
            </w:pPr>
          </w:p>
        </w:tc>
        <w:tc>
          <w:tcPr>
            <w:tcW w:w="3423"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69BA0A6D" w14:textId="77777777" w:rsidR="004F4E44" w:rsidRPr="00371A43" w:rsidRDefault="004F4E44" w:rsidP="00EE6424">
            <w:pPr>
              <w:suppressAutoHyphens/>
              <w:autoSpaceDN w:val="0"/>
              <w:textAlignment w:val="baseline"/>
              <w:rPr>
                <w:rFonts w:ascii="Arial" w:eastAsia="Calibri" w:hAnsi="Arial" w:cs="Arial"/>
                <w:b/>
                <w:bCs/>
                <w:lang w:eastAsia="en-US"/>
              </w:rPr>
            </w:pPr>
            <w:r w:rsidRPr="553D4B83">
              <w:rPr>
                <w:rFonts w:ascii="Arial" w:eastAsia="Calibri" w:hAnsi="Arial" w:cs="Arial"/>
                <w:b/>
                <w:bCs/>
                <w:lang w:eastAsia="en-US"/>
              </w:rPr>
              <w:t>CIEH Noise Survey</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12EEB10"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Yes</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FFC9B22"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Yes</w:t>
            </w:r>
          </w:p>
        </w:tc>
      </w:tr>
      <w:tr w:rsidR="004F4E44" w:rsidRPr="00371A43" w14:paraId="245303D7" w14:textId="77777777" w:rsidTr="00EE6424">
        <w:tc>
          <w:tcPr>
            <w:tcW w:w="224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F9F822" w14:textId="77777777" w:rsidR="004F4E44" w:rsidRPr="00371A43" w:rsidRDefault="004F4E44" w:rsidP="00EE6424">
            <w:pPr>
              <w:suppressAutoHyphens/>
              <w:autoSpaceDN w:val="0"/>
              <w:jc w:val="center"/>
              <w:textAlignment w:val="baseline"/>
              <w:rPr>
                <w:rFonts w:ascii="Arial" w:eastAsia="Calibri" w:hAnsi="Arial" w:cs="Arial"/>
                <w:lang w:eastAsia="en-US"/>
              </w:rPr>
            </w:pPr>
          </w:p>
          <w:p w14:paraId="4EB11355" w14:textId="77777777" w:rsidR="004F4E44" w:rsidRPr="00371A43" w:rsidRDefault="004F4E44" w:rsidP="00EE6424">
            <w:pPr>
              <w:suppressAutoHyphens/>
              <w:autoSpaceDN w:val="0"/>
              <w:jc w:val="center"/>
              <w:textAlignment w:val="baseline"/>
              <w:rPr>
                <w:rFonts w:ascii="Arial" w:eastAsia="Calibri" w:hAnsi="Arial" w:cs="Arial"/>
                <w:lang w:eastAsia="en-US"/>
              </w:rPr>
            </w:pPr>
          </w:p>
          <w:p w14:paraId="7A3F7BB1" w14:textId="77777777" w:rsidR="004F4E44" w:rsidRPr="00371A43" w:rsidRDefault="004F4E44" w:rsidP="00EE6424">
            <w:pPr>
              <w:suppressAutoHyphens/>
              <w:autoSpaceDN w:val="0"/>
              <w:jc w:val="center"/>
              <w:textAlignment w:val="baseline"/>
              <w:rPr>
                <w:rFonts w:ascii="Arial" w:eastAsia="Calibri" w:hAnsi="Arial" w:cs="Arial"/>
                <w:lang w:eastAsia="en-US"/>
              </w:rPr>
            </w:pPr>
          </w:p>
          <w:p w14:paraId="70793101" w14:textId="77777777" w:rsidR="004F4E44" w:rsidRPr="00371A43" w:rsidRDefault="004F4E44" w:rsidP="00EE6424">
            <w:pPr>
              <w:suppressAutoHyphens/>
              <w:autoSpaceDN w:val="0"/>
              <w:jc w:val="center"/>
              <w:textAlignment w:val="baseline"/>
              <w:rPr>
                <w:rFonts w:ascii="Arial" w:eastAsia="Calibri" w:hAnsi="Arial" w:cs="Arial"/>
                <w:lang w:eastAsia="en-US"/>
              </w:rPr>
            </w:pPr>
            <w:r w:rsidRPr="00371A43">
              <w:rPr>
                <w:rFonts w:ascii="Arial" w:eastAsia="Calibri" w:hAnsi="Arial" w:cs="Arial"/>
                <w:lang w:eastAsia="en-US"/>
              </w:rPr>
              <w:t>Workplaces are safe</w:t>
            </w:r>
          </w:p>
        </w:tc>
        <w:tc>
          <w:tcPr>
            <w:tcW w:w="3423"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7459EF5E"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 xml:space="preserve">Number of accidents reported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940DAAA"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173</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8118CCB"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173</w:t>
            </w:r>
          </w:p>
        </w:tc>
      </w:tr>
      <w:tr w:rsidR="004F4E44" w:rsidRPr="00371A43" w14:paraId="2E5A7304" w14:textId="77777777" w:rsidTr="00EE6424">
        <w:tc>
          <w:tcPr>
            <w:tcW w:w="2242" w:type="dxa"/>
            <w:vMerge/>
            <w:tcBorders>
              <w:left w:val="single" w:sz="4" w:space="0" w:color="auto"/>
              <w:bottom w:val="single" w:sz="4" w:space="0" w:color="auto"/>
            </w:tcBorders>
            <w:tcMar>
              <w:top w:w="0" w:type="dxa"/>
              <w:left w:w="108" w:type="dxa"/>
              <w:bottom w:w="0" w:type="dxa"/>
              <w:right w:w="108" w:type="dxa"/>
            </w:tcMar>
          </w:tcPr>
          <w:p w14:paraId="1FC71C82" w14:textId="77777777" w:rsidR="004F4E44" w:rsidRPr="00371A43" w:rsidRDefault="004F4E44" w:rsidP="00EE6424">
            <w:pPr>
              <w:suppressAutoHyphens/>
              <w:autoSpaceDN w:val="0"/>
              <w:jc w:val="center"/>
              <w:textAlignment w:val="baseline"/>
              <w:rPr>
                <w:rFonts w:ascii="Arial" w:hAnsi="Arial" w:cs="Arial"/>
                <w:lang w:eastAsia="en-US"/>
              </w:rPr>
            </w:pPr>
          </w:p>
        </w:tc>
        <w:tc>
          <w:tcPr>
            <w:tcW w:w="3423"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349D730E"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Number of Health and Safety Service Requests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753B309"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82</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10816AC"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127</w:t>
            </w:r>
          </w:p>
        </w:tc>
      </w:tr>
      <w:tr w:rsidR="004F4E44" w:rsidRPr="00371A43" w14:paraId="7D71B810" w14:textId="77777777" w:rsidTr="00EE6424">
        <w:tc>
          <w:tcPr>
            <w:tcW w:w="2242" w:type="dxa"/>
            <w:vMerge/>
            <w:tcBorders>
              <w:left w:val="single" w:sz="4" w:space="0" w:color="auto"/>
              <w:bottom w:val="single" w:sz="4" w:space="0" w:color="auto"/>
            </w:tcBorders>
            <w:tcMar>
              <w:top w:w="0" w:type="dxa"/>
              <w:left w:w="108" w:type="dxa"/>
              <w:bottom w:w="0" w:type="dxa"/>
              <w:right w:w="108" w:type="dxa"/>
            </w:tcMar>
          </w:tcPr>
          <w:p w14:paraId="5EFB3293" w14:textId="77777777" w:rsidR="004F4E44" w:rsidRPr="00371A43" w:rsidRDefault="004F4E44" w:rsidP="00EE6424">
            <w:pPr>
              <w:suppressAutoHyphens/>
              <w:autoSpaceDN w:val="0"/>
              <w:jc w:val="center"/>
              <w:textAlignment w:val="baseline"/>
              <w:rPr>
                <w:rFonts w:ascii="Arial" w:hAnsi="Arial" w:cs="Arial"/>
                <w:lang w:eastAsia="en-US"/>
              </w:rPr>
            </w:pPr>
          </w:p>
        </w:tc>
        <w:tc>
          <w:tcPr>
            <w:tcW w:w="3423"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65D019BD"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Number of Health and Safety Interventions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B785234"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54</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1F6A055"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To follow</w:t>
            </w:r>
          </w:p>
        </w:tc>
      </w:tr>
      <w:tr w:rsidR="004F4E44" w:rsidRPr="00371A43" w14:paraId="0217B169" w14:textId="77777777" w:rsidTr="00EE6424">
        <w:tc>
          <w:tcPr>
            <w:tcW w:w="2242" w:type="dxa"/>
            <w:vMerge/>
            <w:tcBorders>
              <w:left w:val="single" w:sz="4" w:space="0" w:color="auto"/>
              <w:bottom w:val="single" w:sz="4" w:space="0" w:color="auto"/>
            </w:tcBorders>
            <w:tcMar>
              <w:top w:w="0" w:type="dxa"/>
              <w:left w:w="108" w:type="dxa"/>
              <w:bottom w:w="0" w:type="dxa"/>
              <w:right w:w="108" w:type="dxa"/>
            </w:tcMar>
          </w:tcPr>
          <w:p w14:paraId="0EAF4031" w14:textId="77777777" w:rsidR="004F4E44" w:rsidRPr="00371A43" w:rsidRDefault="004F4E44" w:rsidP="00EE6424">
            <w:pPr>
              <w:suppressAutoHyphens/>
              <w:autoSpaceDN w:val="0"/>
              <w:jc w:val="center"/>
              <w:textAlignment w:val="baseline"/>
              <w:rPr>
                <w:rFonts w:ascii="Arial" w:hAnsi="Arial" w:cs="Arial"/>
                <w:lang w:eastAsia="en-US"/>
              </w:rPr>
            </w:pPr>
          </w:p>
        </w:tc>
        <w:tc>
          <w:tcPr>
            <w:tcW w:w="3423"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743E4D5F" w14:textId="77777777" w:rsidR="004F4E44" w:rsidRPr="00371A43" w:rsidRDefault="004F4E44" w:rsidP="00EE6424">
            <w:pPr>
              <w:suppressAutoHyphens/>
              <w:autoSpaceDN w:val="0"/>
              <w:textAlignment w:val="baseline"/>
              <w:rPr>
                <w:rFonts w:ascii="Calibri" w:eastAsia="Calibri" w:hAnsi="Calibri"/>
                <w:sz w:val="22"/>
                <w:szCs w:val="22"/>
                <w:lang w:eastAsia="en-US"/>
              </w:rPr>
            </w:pPr>
            <w:r w:rsidRPr="553D4B83">
              <w:rPr>
                <w:rFonts w:ascii="Arial" w:eastAsia="Calibri" w:hAnsi="Arial" w:cs="Arial"/>
                <w:b/>
                <w:bCs/>
                <w:lang w:eastAsia="en-US"/>
              </w:rPr>
              <w:t>LAE1 return</w:t>
            </w:r>
            <w:r w:rsidRPr="553D4B83">
              <w:rPr>
                <w:rFonts w:ascii="Arial" w:eastAsia="Calibri" w:hAnsi="Arial" w:cs="Arial"/>
                <w:lang w:eastAsia="en-US"/>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52B30D9"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 xml:space="preserve"> </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4FDA7B6"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w:t>
            </w:r>
          </w:p>
        </w:tc>
      </w:tr>
      <w:tr w:rsidR="004F4E44" w:rsidRPr="00371A43" w14:paraId="3C2EA329" w14:textId="77777777" w:rsidTr="00EE6424">
        <w:tc>
          <w:tcPr>
            <w:tcW w:w="2242" w:type="dxa"/>
            <w:vMerge/>
            <w:tcBorders>
              <w:left w:val="single" w:sz="4" w:space="0" w:color="auto"/>
              <w:bottom w:val="single" w:sz="4" w:space="0" w:color="auto"/>
            </w:tcBorders>
            <w:tcMar>
              <w:top w:w="0" w:type="dxa"/>
              <w:left w:w="108" w:type="dxa"/>
              <w:bottom w:w="0" w:type="dxa"/>
              <w:right w:w="108" w:type="dxa"/>
            </w:tcMar>
          </w:tcPr>
          <w:p w14:paraId="61FDB6C6" w14:textId="77777777" w:rsidR="004F4E44" w:rsidRPr="00371A43" w:rsidRDefault="004F4E44" w:rsidP="00EE6424">
            <w:pPr>
              <w:suppressAutoHyphens/>
              <w:autoSpaceDN w:val="0"/>
              <w:jc w:val="center"/>
              <w:textAlignment w:val="baseline"/>
              <w:rPr>
                <w:rFonts w:ascii="Arial" w:hAnsi="Arial" w:cs="Arial"/>
                <w:lang w:eastAsia="en-US"/>
              </w:rPr>
            </w:pPr>
          </w:p>
        </w:tc>
        <w:tc>
          <w:tcPr>
            <w:tcW w:w="3423"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5D59BB86"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Number of petroleum inspections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67BDC3E"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35</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8BD2B2F"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32</w:t>
            </w:r>
          </w:p>
        </w:tc>
      </w:tr>
      <w:tr w:rsidR="004F4E44" w:rsidRPr="00371A43" w14:paraId="3EEAE8A0" w14:textId="77777777" w:rsidTr="00EE6424">
        <w:trPr>
          <w:trHeight w:val="562"/>
        </w:trPr>
        <w:tc>
          <w:tcPr>
            <w:tcW w:w="2242" w:type="dxa"/>
            <w:vMerge/>
            <w:tcBorders>
              <w:left w:val="single" w:sz="4" w:space="0" w:color="auto"/>
              <w:bottom w:val="single" w:sz="4" w:space="0" w:color="auto"/>
            </w:tcBorders>
            <w:tcMar>
              <w:top w:w="0" w:type="dxa"/>
              <w:left w:w="108" w:type="dxa"/>
              <w:bottom w:w="0" w:type="dxa"/>
              <w:right w:w="108" w:type="dxa"/>
            </w:tcMar>
          </w:tcPr>
          <w:p w14:paraId="643623C0" w14:textId="77777777" w:rsidR="004F4E44" w:rsidRPr="00371A43" w:rsidRDefault="004F4E44" w:rsidP="00EE6424">
            <w:pPr>
              <w:suppressAutoHyphens/>
              <w:autoSpaceDN w:val="0"/>
              <w:jc w:val="center"/>
              <w:textAlignment w:val="baseline"/>
              <w:rPr>
                <w:rFonts w:ascii="Arial" w:hAnsi="Arial" w:cs="Arial"/>
                <w:lang w:eastAsia="en-US"/>
              </w:rPr>
            </w:pPr>
          </w:p>
        </w:tc>
        <w:tc>
          <w:tcPr>
            <w:tcW w:w="3423"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0C065E03" w14:textId="77777777" w:rsidR="004F4E44" w:rsidRPr="00E84FAF"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 xml:space="preserve">Sportsground Safety Certificate issued and reviewed on time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B5143B9" w14:textId="77777777" w:rsidR="004F4E44" w:rsidRPr="00E84FAF"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3</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79FF79C" w14:textId="77777777" w:rsidR="004F4E44" w:rsidRPr="00E84FAF"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3</w:t>
            </w:r>
          </w:p>
        </w:tc>
      </w:tr>
      <w:tr w:rsidR="004F4E44" w:rsidRPr="00371A43" w14:paraId="775D5778" w14:textId="77777777" w:rsidTr="00EE6424">
        <w:trPr>
          <w:trHeight w:val="300"/>
        </w:trPr>
        <w:tc>
          <w:tcPr>
            <w:tcW w:w="224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EB0A81" w14:textId="77777777" w:rsidR="004F4E44" w:rsidRPr="00371A43" w:rsidRDefault="004F4E44" w:rsidP="00EE6424">
            <w:pPr>
              <w:suppressAutoHyphens/>
              <w:autoSpaceDN w:val="0"/>
              <w:jc w:val="center"/>
              <w:textAlignment w:val="baseline"/>
              <w:rPr>
                <w:rFonts w:ascii="Arial" w:eastAsia="Calibri" w:hAnsi="Arial" w:cs="Arial"/>
                <w:lang w:eastAsia="en-US"/>
              </w:rPr>
            </w:pPr>
            <w:bookmarkStart w:id="18" w:name="_Hlk49490872"/>
            <w:r w:rsidRPr="00371A43">
              <w:rPr>
                <w:rFonts w:ascii="Arial" w:eastAsia="Calibri" w:hAnsi="Arial" w:cs="Arial"/>
                <w:lang w:eastAsia="en-US"/>
              </w:rPr>
              <w:t>Historic Land Contamination does not cause ill health</w:t>
            </w:r>
          </w:p>
        </w:tc>
        <w:tc>
          <w:tcPr>
            <w:tcW w:w="3423"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57FEE289"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Planning Applications reviewed for contaminated land</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8457C48"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240</w:t>
            </w:r>
          </w:p>
          <w:p w14:paraId="4CBDC02E" w14:textId="77777777" w:rsidR="004F4E44" w:rsidRPr="00371A43" w:rsidRDefault="004F4E44" w:rsidP="00EE6424">
            <w:pPr>
              <w:suppressAutoHyphens/>
              <w:autoSpaceDN w:val="0"/>
              <w:textAlignment w:val="baseline"/>
              <w:rPr>
                <w:rFonts w:ascii="Arial" w:eastAsia="Calibri" w:hAnsi="Arial" w:cs="Arial"/>
                <w:lang w:eastAsia="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6827F60"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226</w:t>
            </w:r>
          </w:p>
        </w:tc>
      </w:tr>
      <w:tr w:rsidR="004F4E44" w:rsidRPr="00371A43" w14:paraId="5A8935B6" w14:textId="77777777" w:rsidTr="00EE6424">
        <w:trPr>
          <w:trHeight w:val="300"/>
        </w:trPr>
        <w:tc>
          <w:tcPr>
            <w:tcW w:w="2242" w:type="dxa"/>
            <w:vMerge/>
            <w:tcBorders>
              <w:left w:val="single" w:sz="4" w:space="0" w:color="auto"/>
              <w:bottom w:val="single" w:sz="4" w:space="0" w:color="auto"/>
            </w:tcBorders>
            <w:tcMar>
              <w:top w:w="0" w:type="dxa"/>
              <w:left w:w="108" w:type="dxa"/>
              <w:bottom w:w="0" w:type="dxa"/>
              <w:right w:w="108" w:type="dxa"/>
            </w:tcMar>
          </w:tcPr>
          <w:p w14:paraId="52F18F61" w14:textId="77777777" w:rsidR="004F4E44" w:rsidRPr="00371A43" w:rsidRDefault="004F4E44" w:rsidP="00EE6424">
            <w:pPr>
              <w:suppressAutoHyphens/>
              <w:autoSpaceDN w:val="0"/>
              <w:jc w:val="center"/>
              <w:textAlignment w:val="baseline"/>
              <w:rPr>
                <w:rFonts w:ascii="Arial" w:hAnsi="Arial" w:cs="Arial"/>
                <w:lang w:eastAsia="en-US"/>
              </w:rPr>
            </w:pPr>
          </w:p>
        </w:tc>
        <w:tc>
          <w:tcPr>
            <w:tcW w:w="3423"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18164E96" w14:textId="08374C1D"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 xml:space="preserve">Number of Contaminated Land </w:t>
            </w:r>
            <w:r w:rsidR="00106542" w:rsidRPr="00106542">
              <w:rPr>
                <w:rFonts w:ascii="Arial" w:hAnsi="Arial" w:cs="Arial"/>
              </w:rPr>
              <w:t>Environmental Information Requests (EIR)</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AD19BDF"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68</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6558983"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57</w:t>
            </w:r>
          </w:p>
        </w:tc>
      </w:tr>
      <w:bookmarkEnd w:id="18"/>
      <w:tr w:rsidR="004F4E44" w:rsidRPr="00371A43" w14:paraId="6ED6E267" w14:textId="77777777" w:rsidTr="00EE6424">
        <w:trPr>
          <w:trHeight w:val="300"/>
        </w:trPr>
        <w:tc>
          <w:tcPr>
            <w:tcW w:w="224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DE8020" w14:textId="77777777" w:rsidR="004F4E44" w:rsidRPr="00371A43" w:rsidRDefault="004F4E44" w:rsidP="00EE6424">
            <w:pPr>
              <w:suppressAutoHyphens/>
              <w:autoSpaceDN w:val="0"/>
              <w:jc w:val="center"/>
              <w:textAlignment w:val="baseline"/>
              <w:rPr>
                <w:rFonts w:ascii="Arial" w:eastAsia="Calibri" w:hAnsi="Arial" w:cs="Arial"/>
                <w:lang w:eastAsia="en-US"/>
              </w:rPr>
            </w:pPr>
          </w:p>
          <w:p w14:paraId="5EE632E0" w14:textId="77777777" w:rsidR="004F4E44" w:rsidRPr="00371A43" w:rsidRDefault="004F4E44" w:rsidP="00EE6424">
            <w:pPr>
              <w:suppressAutoHyphens/>
              <w:autoSpaceDN w:val="0"/>
              <w:jc w:val="center"/>
              <w:textAlignment w:val="baseline"/>
              <w:rPr>
                <w:rFonts w:ascii="Arial" w:eastAsia="Calibri" w:hAnsi="Arial" w:cs="Arial"/>
                <w:lang w:eastAsia="en-US"/>
              </w:rPr>
            </w:pPr>
            <w:r w:rsidRPr="00371A43">
              <w:rPr>
                <w:rFonts w:ascii="Arial" w:eastAsia="Calibri" w:hAnsi="Arial" w:cs="Arial"/>
                <w:lang w:eastAsia="en-US"/>
              </w:rPr>
              <w:t>Private Water Supplies are safe for residents and visitors to drink</w:t>
            </w:r>
          </w:p>
        </w:tc>
        <w:tc>
          <w:tcPr>
            <w:tcW w:w="3423"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403AA0C1"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 xml:space="preserve">No of samples taken </w:t>
            </w:r>
          </w:p>
          <w:p w14:paraId="2435DCBD"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 of samples Pass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1620338"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454</w:t>
            </w:r>
          </w:p>
          <w:p w14:paraId="68225CE6"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69%</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952D06E"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460</w:t>
            </w:r>
          </w:p>
          <w:p w14:paraId="4912BC84"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62%</w:t>
            </w:r>
          </w:p>
        </w:tc>
      </w:tr>
      <w:tr w:rsidR="004F4E44" w:rsidRPr="00371A43" w14:paraId="05D7D463" w14:textId="77777777" w:rsidTr="00EE6424">
        <w:trPr>
          <w:trHeight w:val="300"/>
        </w:trPr>
        <w:tc>
          <w:tcPr>
            <w:tcW w:w="2242" w:type="dxa"/>
            <w:vMerge/>
            <w:tcBorders>
              <w:left w:val="single" w:sz="4" w:space="0" w:color="auto"/>
              <w:bottom w:val="single" w:sz="4" w:space="0" w:color="auto"/>
            </w:tcBorders>
            <w:tcMar>
              <w:top w:w="0" w:type="dxa"/>
              <w:left w:w="108" w:type="dxa"/>
              <w:bottom w:w="0" w:type="dxa"/>
              <w:right w:w="108" w:type="dxa"/>
            </w:tcMar>
          </w:tcPr>
          <w:p w14:paraId="44B86A13" w14:textId="77777777" w:rsidR="004F4E44" w:rsidRPr="00371A43" w:rsidRDefault="004F4E44" w:rsidP="00EE6424">
            <w:pPr>
              <w:suppressAutoHyphens/>
              <w:autoSpaceDN w:val="0"/>
              <w:jc w:val="center"/>
              <w:textAlignment w:val="baseline"/>
              <w:rPr>
                <w:rFonts w:ascii="Arial" w:hAnsi="Arial" w:cs="Arial"/>
                <w:lang w:eastAsia="en-US"/>
              </w:rPr>
            </w:pPr>
          </w:p>
        </w:tc>
        <w:tc>
          <w:tcPr>
            <w:tcW w:w="3423"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71CA4107"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Number of risk assessment carried</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72D997C"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 xml:space="preserve">232 </w:t>
            </w:r>
            <w:r>
              <w:rPr>
                <w:rFonts w:ascii="Arial" w:eastAsia="Calibri" w:hAnsi="Arial" w:cs="Arial"/>
                <w:lang w:eastAsia="en-US"/>
              </w:rPr>
              <w:t xml:space="preserve">overall </w:t>
            </w:r>
            <w:proofErr w:type="gramStart"/>
            <w:r>
              <w:rPr>
                <w:rFonts w:ascii="Arial" w:eastAsia="Calibri" w:hAnsi="Arial" w:cs="Arial"/>
                <w:lang w:eastAsia="en-US"/>
              </w:rPr>
              <w:t>programme</w:t>
            </w:r>
            <w:proofErr w:type="gramEnd"/>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B661246" w14:textId="77777777" w:rsidR="004F4E44" w:rsidRPr="00371A43" w:rsidRDefault="004F4E44" w:rsidP="00EE6424">
            <w:pPr>
              <w:suppressAutoHyphens/>
              <w:autoSpaceDN w:val="0"/>
              <w:textAlignment w:val="baseline"/>
              <w:rPr>
                <w:rFonts w:ascii="Arial" w:eastAsia="Calibri" w:hAnsi="Arial" w:cs="Arial"/>
                <w:lang w:eastAsia="en-US"/>
              </w:rPr>
            </w:pPr>
            <w:r>
              <w:rPr>
                <w:rFonts w:ascii="Arial" w:eastAsia="Calibri" w:hAnsi="Arial" w:cs="Arial"/>
                <w:lang w:eastAsia="en-US"/>
              </w:rPr>
              <w:t xml:space="preserve">294 overall </w:t>
            </w:r>
            <w:proofErr w:type="gramStart"/>
            <w:r>
              <w:rPr>
                <w:rFonts w:ascii="Arial" w:eastAsia="Calibri" w:hAnsi="Arial" w:cs="Arial"/>
                <w:lang w:eastAsia="en-US"/>
              </w:rPr>
              <w:t>programme</w:t>
            </w:r>
            <w:proofErr w:type="gramEnd"/>
            <w:r>
              <w:rPr>
                <w:rFonts w:ascii="Arial" w:eastAsia="Calibri" w:hAnsi="Arial" w:cs="Arial"/>
                <w:lang w:eastAsia="en-US"/>
              </w:rPr>
              <w:t xml:space="preserve"> (not in year)</w:t>
            </w:r>
          </w:p>
        </w:tc>
      </w:tr>
      <w:tr w:rsidR="004F4E44" w:rsidRPr="00371A43" w14:paraId="4CD739FA" w14:textId="77777777" w:rsidTr="00EE6424">
        <w:trPr>
          <w:trHeight w:val="300"/>
        </w:trPr>
        <w:tc>
          <w:tcPr>
            <w:tcW w:w="2242" w:type="dxa"/>
            <w:vMerge/>
            <w:tcBorders>
              <w:left w:val="single" w:sz="4" w:space="0" w:color="auto"/>
              <w:bottom w:val="single" w:sz="4" w:space="0" w:color="auto"/>
            </w:tcBorders>
            <w:tcMar>
              <w:top w:w="0" w:type="dxa"/>
              <w:left w:w="108" w:type="dxa"/>
              <w:bottom w:w="0" w:type="dxa"/>
              <w:right w:w="108" w:type="dxa"/>
            </w:tcMar>
          </w:tcPr>
          <w:p w14:paraId="43FB7BFB" w14:textId="77777777" w:rsidR="004F4E44" w:rsidRPr="00371A43" w:rsidRDefault="004F4E44" w:rsidP="00EE6424">
            <w:pPr>
              <w:suppressAutoHyphens/>
              <w:autoSpaceDN w:val="0"/>
              <w:jc w:val="center"/>
              <w:textAlignment w:val="baseline"/>
              <w:rPr>
                <w:rFonts w:ascii="Arial" w:hAnsi="Arial" w:cs="Arial"/>
                <w:lang w:eastAsia="en-US"/>
              </w:rPr>
            </w:pPr>
          </w:p>
        </w:tc>
        <w:tc>
          <w:tcPr>
            <w:tcW w:w="3423"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21D037DC"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 of required programme completed</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BFBA712"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34%</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0454791" w14:textId="77777777" w:rsidR="004F4E44" w:rsidRPr="00371A43" w:rsidRDefault="004F4E44" w:rsidP="00EE6424">
            <w:pPr>
              <w:suppressAutoHyphens/>
              <w:autoSpaceDN w:val="0"/>
              <w:textAlignment w:val="baseline"/>
              <w:rPr>
                <w:rFonts w:ascii="Arial" w:eastAsia="Calibri" w:hAnsi="Arial" w:cs="Arial"/>
                <w:lang w:eastAsia="en-US"/>
              </w:rPr>
            </w:pPr>
            <w:r>
              <w:rPr>
                <w:rFonts w:ascii="Arial" w:eastAsia="Calibri" w:hAnsi="Arial" w:cs="Arial"/>
                <w:lang w:eastAsia="en-US"/>
              </w:rPr>
              <w:t>36%</w:t>
            </w:r>
          </w:p>
        </w:tc>
      </w:tr>
      <w:tr w:rsidR="004F4E44" w:rsidRPr="00371A43" w14:paraId="6A7B6214" w14:textId="77777777" w:rsidTr="00EE6424">
        <w:trPr>
          <w:trHeight w:val="300"/>
        </w:trPr>
        <w:tc>
          <w:tcPr>
            <w:tcW w:w="2242" w:type="dxa"/>
            <w:vMerge/>
            <w:tcBorders>
              <w:left w:val="single" w:sz="4" w:space="0" w:color="auto"/>
              <w:bottom w:val="single" w:sz="4" w:space="0" w:color="auto"/>
            </w:tcBorders>
            <w:tcMar>
              <w:top w:w="0" w:type="dxa"/>
              <w:left w:w="108" w:type="dxa"/>
              <w:bottom w:w="0" w:type="dxa"/>
              <w:right w:w="108" w:type="dxa"/>
            </w:tcMar>
          </w:tcPr>
          <w:p w14:paraId="77D7FD6A" w14:textId="77777777" w:rsidR="004F4E44" w:rsidRPr="00371A43" w:rsidRDefault="004F4E44" w:rsidP="00EE6424">
            <w:pPr>
              <w:suppressAutoHyphens/>
              <w:autoSpaceDN w:val="0"/>
              <w:jc w:val="center"/>
              <w:textAlignment w:val="baseline"/>
              <w:rPr>
                <w:rFonts w:ascii="Arial" w:hAnsi="Arial" w:cs="Arial"/>
                <w:lang w:eastAsia="en-US"/>
              </w:rPr>
            </w:pPr>
          </w:p>
        </w:tc>
        <w:tc>
          <w:tcPr>
            <w:tcW w:w="3423"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3421C44B"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No of Section 18 notices issued</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E744398"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31</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D51E999"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19</w:t>
            </w:r>
          </w:p>
        </w:tc>
      </w:tr>
      <w:tr w:rsidR="004F4E44" w:rsidRPr="00371A43" w14:paraId="2B8693FA" w14:textId="77777777" w:rsidTr="00EE6424">
        <w:trPr>
          <w:trHeight w:val="300"/>
        </w:trPr>
        <w:tc>
          <w:tcPr>
            <w:tcW w:w="2242" w:type="dxa"/>
            <w:vMerge/>
            <w:tcBorders>
              <w:left w:val="single" w:sz="4" w:space="0" w:color="auto"/>
              <w:bottom w:val="single" w:sz="4" w:space="0" w:color="auto"/>
            </w:tcBorders>
            <w:tcMar>
              <w:top w:w="0" w:type="dxa"/>
              <w:left w:w="108" w:type="dxa"/>
              <w:bottom w:w="0" w:type="dxa"/>
              <w:right w:w="108" w:type="dxa"/>
            </w:tcMar>
          </w:tcPr>
          <w:p w14:paraId="1A6E8EC1" w14:textId="77777777" w:rsidR="004F4E44" w:rsidRPr="00371A43" w:rsidRDefault="004F4E44" w:rsidP="00EE6424">
            <w:pPr>
              <w:suppressAutoHyphens/>
              <w:autoSpaceDN w:val="0"/>
              <w:jc w:val="center"/>
              <w:textAlignment w:val="baseline"/>
              <w:rPr>
                <w:rFonts w:ascii="Arial" w:hAnsi="Arial" w:cs="Arial"/>
                <w:lang w:eastAsia="en-US"/>
              </w:rPr>
            </w:pPr>
          </w:p>
        </w:tc>
        <w:tc>
          <w:tcPr>
            <w:tcW w:w="3423"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1E6754C3"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No of Section 18 notices revoked</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D2B7DB9"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23</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8832DF4"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2</w:t>
            </w:r>
          </w:p>
        </w:tc>
      </w:tr>
      <w:tr w:rsidR="004F4E44" w:rsidRPr="00371A43" w14:paraId="6C058F31" w14:textId="77777777" w:rsidTr="00EE6424">
        <w:trPr>
          <w:trHeight w:val="300"/>
        </w:trPr>
        <w:tc>
          <w:tcPr>
            <w:tcW w:w="2242" w:type="dxa"/>
            <w:vMerge/>
            <w:tcBorders>
              <w:left w:val="single" w:sz="4" w:space="0" w:color="auto"/>
              <w:bottom w:val="single" w:sz="4" w:space="0" w:color="auto"/>
            </w:tcBorders>
            <w:tcMar>
              <w:top w:w="0" w:type="dxa"/>
              <w:left w:w="108" w:type="dxa"/>
              <w:bottom w:w="0" w:type="dxa"/>
              <w:right w:w="108" w:type="dxa"/>
            </w:tcMar>
          </w:tcPr>
          <w:p w14:paraId="64E7A959" w14:textId="77777777" w:rsidR="004F4E44" w:rsidRPr="00371A43" w:rsidRDefault="004F4E44" w:rsidP="00EE6424">
            <w:pPr>
              <w:suppressAutoHyphens/>
              <w:autoSpaceDN w:val="0"/>
              <w:jc w:val="center"/>
              <w:textAlignment w:val="baseline"/>
              <w:rPr>
                <w:rFonts w:ascii="Arial" w:hAnsi="Arial" w:cs="Arial"/>
                <w:lang w:eastAsia="en-US"/>
              </w:rPr>
            </w:pPr>
          </w:p>
        </w:tc>
        <w:tc>
          <w:tcPr>
            <w:tcW w:w="3423"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265898C5" w14:textId="77777777" w:rsidR="004F4E44" w:rsidRPr="00371A43" w:rsidRDefault="004F4E44" w:rsidP="00EE6424">
            <w:pPr>
              <w:suppressAutoHyphens/>
              <w:autoSpaceDN w:val="0"/>
              <w:textAlignment w:val="baseline"/>
              <w:rPr>
                <w:rFonts w:ascii="Arial" w:eastAsia="Calibri" w:hAnsi="Arial" w:cs="Arial"/>
                <w:b/>
                <w:bCs/>
                <w:lang w:eastAsia="en-US"/>
              </w:rPr>
            </w:pPr>
            <w:r w:rsidRPr="553D4B83">
              <w:rPr>
                <w:rFonts w:ascii="Arial" w:eastAsia="Calibri" w:hAnsi="Arial" w:cs="Arial"/>
                <w:b/>
                <w:bCs/>
                <w:lang w:eastAsia="en-US"/>
              </w:rPr>
              <w:t>DWI Return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FE98473" w14:textId="77777777" w:rsidR="004F4E44" w:rsidRPr="00371A43" w:rsidRDefault="004F4E44" w:rsidP="00EE6424">
            <w:pPr>
              <w:suppressAutoHyphens/>
              <w:autoSpaceDN w:val="0"/>
              <w:textAlignment w:val="baseline"/>
              <w:rPr>
                <w:rFonts w:ascii="Arial" w:eastAsia="Calibri" w:hAnsi="Arial" w:cs="Arial"/>
                <w:lang w:eastAsia="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C8B032D"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Yes</w:t>
            </w:r>
          </w:p>
        </w:tc>
      </w:tr>
      <w:tr w:rsidR="004F4E44" w:rsidRPr="00371A43" w14:paraId="393FE618" w14:textId="77777777" w:rsidTr="00EE6424">
        <w:trPr>
          <w:trHeight w:val="300"/>
        </w:trPr>
        <w:tc>
          <w:tcPr>
            <w:tcW w:w="224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532D55" w14:textId="77777777" w:rsidR="004F4E44" w:rsidRPr="00371A43" w:rsidRDefault="004F4E44" w:rsidP="00EE6424">
            <w:pPr>
              <w:suppressAutoHyphens/>
              <w:autoSpaceDN w:val="0"/>
              <w:jc w:val="center"/>
              <w:textAlignment w:val="baseline"/>
              <w:rPr>
                <w:rFonts w:ascii="Arial" w:eastAsia="Calibri" w:hAnsi="Arial" w:cs="Arial"/>
                <w:lang w:eastAsia="en-US"/>
              </w:rPr>
            </w:pPr>
            <w:r w:rsidRPr="00371A43">
              <w:rPr>
                <w:rFonts w:ascii="Arial" w:eastAsia="Calibri" w:hAnsi="Arial" w:cs="Arial"/>
                <w:lang w:eastAsia="en-US"/>
              </w:rPr>
              <w:t>Food is safe to eat</w:t>
            </w:r>
          </w:p>
        </w:tc>
        <w:tc>
          <w:tcPr>
            <w:tcW w:w="3423"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0DFEEA54" w14:textId="77777777" w:rsidR="004F4E44" w:rsidRPr="00E84FAF"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Number of interventions carried out</w:t>
            </w:r>
          </w:p>
          <w:p w14:paraId="077040D5" w14:textId="77777777" w:rsidR="004F4E44" w:rsidRPr="00E84FAF"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 of required programme completed)</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873D436" w14:textId="77777777" w:rsidR="004F4E44" w:rsidRPr="00E84FAF"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1689 out of 3131</w:t>
            </w:r>
          </w:p>
          <w:p w14:paraId="0EA11B99" w14:textId="77777777" w:rsidR="004F4E44" w:rsidRPr="00E84FAF"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(54%)</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5AC7959" w14:textId="77777777" w:rsidR="004F4E44" w:rsidRPr="00E84FAF"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2441 out of 4055</w:t>
            </w:r>
          </w:p>
          <w:p w14:paraId="54B83115" w14:textId="77777777" w:rsidR="004F4E44" w:rsidRPr="00E84FAF"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(60%)</w:t>
            </w:r>
          </w:p>
        </w:tc>
      </w:tr>
      <w:tr w:rsidR="004F4E44" w:rsidRPr="00371A43" w14:paraId="61C1C219" w14:textId="77777777" w:rsidTr="00EE6424">
        <w:trPr>
          <w:trHeight w:val="168"/>
        </w:trPr>
        <w:tc>
          <w:tcPr>
            <w:tcW w:w="2242" w:type="dxa"/>
            <w:vMerge/>
            <w:tcBorders>
              <w:left w:val="single" w:sz="4" w:space="0" w:color="auto"/>
              <w:bottom w:val="single" w:sz="4" w:space="0" w:color="auto"/>
            </w:tcBorders>
            <w:tcMar>
              <w:top w:w="0" w:type="dxa"/>
              <w:left w:w="108" w:type="dxa"/>
              <w:bottom w:w="0" w:type="dxa"/>
              <w:right w:w="108" w:type="dxa"/>
            </w:tcMar>
          </w:tcPr>
          <w:p w14:paraId="636AFD09" w14:textId="77777777" w:rsidR="004F4E44" w:rsidRPr="00371A43" w:rsidRDefault="004F4E44" w:rsidP="00EE6424">
            <w:pPr>
              <w:suppressAutoHyphens/>
              <w:autoSpaceDN w:val="0"/>
              <w:jc w:val="center"/>
              <w:textAlignment w:val="baseline"/>
              <w:rPr>
                <w:rFonts w:ascii="Arial" w:hAnsi="Arial" w:cs="Arial"/>
                <w:lang w:eastAsia="en-US"/>
              </w:rPr>
            </w:pPr>
          </w:p>
        </w:tc>
        <w:tc>
          <w:tcPr>
            <w:tcW w:w="3423"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1A7A25B4" w14:textId="77777777" w:rsidR="004F4E44" w:rsidRPr="00E84FAF"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Number of food service requests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B051F4A" w14:textId="77777777" w:rsidR="004F4E44" w:rsidRPr="00E84FAF"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178</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E8E3CDC" w14:textId="77777777" w:rsidR="004F4E44" w:rsidRPr="00E84FAF"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190</w:t>
            </w:r>
          </w:p>
        </w:tc>
      </w:tr>
      <w:tr w:rsidR="004F4E44" w:rsidRPr="00371A43" w14:paraId="74BFD819" w14:textId="77777777" w:rsidTr="00EE6424">
        <w:trPr>
          <w:trHeight w:val="167"/>
        </w:trPr>
        <w:tc>
          <w:tcPr>
            <w:tcW w:w="2242" w:type="dxa"/>
            <w:vMerge/>
            <w:tcBorders>
              <w:left w:val="single" w:sz="4" w:space="0" w:color="auto"/>
              <w:bottom w:val="single" w:sz="4" w:space="0" w:color="auto"/>
            </w:tcBorders>
            <w:tcMar>
              <w:top w:w="0" w:type="dxa"/>
              <w:left w:w="108" w:type="dxa"/>
              <w:bottom w:w="0" w:type="dxa"/>
              <w:right w:w="108" w:type="dxa"/>
            </w:tcMar>
          </w:tcPr>
          <w:p w14:paraId="614034C9" w14:textId="77777777" w:rsidR="004F4E44" w:rsidRPr="00371A43" w:rsidRDefault="004F4E44" w:rsidP="00EE6424">
            <w:pPr>
              <w:suppressAutoHyphens/>
              <w:autoSpaceDN w:val="0"/>
              <w:jc w:val="center"/>
              <w:textAlignment w:val="baseline"/>
              <w:rPr>
                <w:rFonts w:ascii="Arial" w:hAnsi="Arial" w:cs="Arial"/>
                <w:lang w:eastAsia="en-US"/>
              </w:rPr>
            </w:pPr>
          </w:p>
        </w:tc>
        <w:tc>
          <w:tcPr>
            <w:tcW w:w="3423"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7735FEF3" w14:textId="77777777" w:rsidR="004F4E44" w:rsidRPr="00E84FAF"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Number of food hygiene service requests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D829ABF" w14:textId="77777777" w:rsidR="004F4E44" w:rsidRPr="00E84FAF"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174</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67795EF" w14:textId="77777777" w:rsidR="004F4E44" w:rsidRPr="00E84FAF"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155</w:t>
            </w:r>
          </w:p>
        </w:tc>
      </w:tr>
      <w:tr w:rsidR="004F4E44" w:rsidRPr="00371A43" w14:paraId="449E25E6" w14:textId="77777777" w:rsidTr="00EE6424">
        <w:trPr>
          <w:trHeight w:val="300"/>
        </w:trPr>
        <w:tc>
          <w:tcPr>
            <w:tcW w:w="2242" w:type="dxa"/>
            <w:vMerge/>
            <w:tcBorders>
              <w:left w:val="single" w:sz="4" w:space="0" w:color="auto"/>
              <w:bottom w:val="single" w:sz="4" w:space="0" w:color="auto"/>
            </w:tcBorders>
            <w:tcMar>
              <w:top w:w="0" w:type="dxa"/>
              <w:left w:w="108" w:type="dxa"/>
              <w:bottom w:w="0" w:type="dxa"/>
              <w:right w:w="108" w:type="dxa"/>
            </w:tcMar>
          </w:tcPr>
          <w:p w14:paraId="7ED234F5" w14:textId="77777777" w:rsidR="004F4E44" w:rsidRPr="00371A43" w:rsidRDefault="004F4E44" w:rsidP="00EE6424">
            <w:pPr>
              <w:suppressAutoHyphens/>
              <w:autoSpaceDN w:val="0"/>
              <w:jc w:val="center"/>
              <w:textAlignment w:val="baseline"/>
              <w:rPr>
                <w:rFonts w:ascii="Arial" w:hAnsi="Arial" w:cs="Arial"/>
                <w:lang w:eastAsia="en-US"/>
              </w:rPr>
            </w:pPr>
          </w:p>
        </w:tc>
        <w:tc>
          <w:tcPr>
            <w:tcW w:w="3423"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6146A133" w14:textId="77777777" w:rsidR="004F4E44" w:rsidRPr="00E84FAF"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Number of food outbreaks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DA307A7" w14:textId="77777777" w:rsidR="004F4E44" w:rsidRPr="00E84FAF"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 xml:space="preserve">1 </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269819D" w14:textId="77777777" w:rsidR="004F4E44" w:rsidRPr="00E84FAF"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0</w:t>
            </w:r>
          </w:p>
        </w:tc>
      </w:tr>
      <w:tr w:rsidR="004F4E44" w:rsidRPr="00371A43" w14:paraId="0B2A939E" w14:textId="77777777" w:rsidTr="00EE6424">
        <w:trPr>
          <w:trHeight w:val="300"/>
        </w:trPr>
        <w:tc>
          <w:tcPr>
            <w:tcW w:w="2242" w:type="dxa"/>
            <w:vMerge/>
            <w:tcBorders>
              <w:left w:val="single" w:sz="4" w:space="0" w:color="auto"/>
              <w:bottom w:val="single" w:sz="4" w:space="0" w:color="auto"/>
            </w:tcBorders>
            <w:tcMar>
              <w:top w:w="0" w:type="dxa"/>
              <w:left w:w="108" w:type="dxa"/>
              <w:bottom w:w="0" w:type="dxa"/>
              <w:right w:w="108" w:type="dxa"/>
            </w:tcMar>
          </w:tcPr>
          <w:p w14:paraId="0220B56F" w14:textId="77777777" w:rsidR="004F4E44" w:rsidRPr="00371A43" w:rsidRDefault="004F4E44" w:rsidP="00EE6424">
            <w:pPr>
              <w:suppressAutoHyphens/>
              <w:autoSpaceDN w:val="0"/>
              <w:jc w:val="center"/>
              <w:textAlignment w:val="baseline"/>
              <w:rPr>
                <w:rFonts w:ascii="Arial" w:hAnsi="Arial" w:cs="Arial"/>
                <w:lang w:eastAsia="en-US"/>
              </w:rPr>
            </w:pPr>
          </w:p>
        </w:tc>
        <w:tc>
          <w:tcPr>
            <w:tcW w:w="3423"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3BDD24BD" w14:textId="77777777" w:rsidR="004F4E44" w:rsidRPr="00E84FAF"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 xml:space="preserve">% of broadly compliant food premises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DD73018" w14:textId="77777777" w:rsidR="004F4E44" w:rsidRPr="00E84FAF"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94%</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35CD380" w14:textId="77777777" w:rsidR="004F4E44" w:rsidRPr="00E84FAF"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94.7%</w:t>
            </w:r>
          </w:p>
        </w:tc>
      </w:tr>
      <w:tr w:rsidR="004F4E44" w:rsidRPr="00371A43" w14:paraId="1B3FE30F" w14:textId="77777777" w:rsidTr="00EE6424">
        <w:trPr>
          <w:trHeight w:val="300"/>
        </w:trPr>
        <w:tc>
          <w:tcPr>
            <w:tcW w:w="2242" w:type="dxa"/>
            <w:vMerge/>
            <w:tcBorders>
              <w:left w:val="single" w:sz="4" w:space="0" w:color="auto"/>
              <w:bottom w:val="single" w:sz="4" w:space="0" w:color="auto"/>
            </w:tcBorders>
            <w:tcMar>
              <w:top w:w="0" w:type="dxa"/>
              <w:left w:w="108" w:type="dxa"/>
              <w:bottom w:w="0" w:type="dxa"/>
              <w:right w:w="108" w:type="dxa"/>
            </w:tcMar>
          </w:tcPr>
          <w:p w14:paraId="7B6DDE20" w14:textId="77777777" w:rsidR="004F4E44" w:rsidRPr="00371A43" w:rsidRDefault="004F4E44" w:rsidP="00EE6424">
            <w:pPr>
              <w:suppressAutoHyphens/>
              <w:autoSpaceDN w:val="0"/>
              <w:jc w:val="center"/>
              <w:textAlignment w:val="baseline"/>
              <w:rPr>
                <w:rFonts w:ascii="Arial" w:hAnsi="Arial" w:cs="Arial"/>
                <w:lang w:eastAsia="en-US"/>
              </w:rPr>
            </w:pPr>
          </w:p>
        </w:tc>
        <w:tc>
          <w:tcPr>
            <w:tcW w:w="3423"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40EF67A3" w14:textId="77777777" w:rsidR="004F4E44" w:rsidRPr="00E84FAF"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Food Standards Agency Performance Food Hygiene Indicator</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B67B55A" w14:textId="77777777" w:rsidR="004F4E44" w:rsidRPr="00E84FAF"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0.82</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4A50F12" w14:textId="77777777" w:rsidR="004F4E44" w:rsidRPr="00E84FAF"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0.84</w:t>
            </w:r>
          </w:p>
        </w:tc>
      </w:tr>
      <w:tr w:rsidR="004F4E44" w:rsidRPr="00371A43" w14:paraId="535C3D10" w14:textId="77777777" w:rsidTr="00EE6424">
        <w:trPr>
          <w:trHeight w:val="300"/>
        </w:trPr>
        <w:tc>
          <w:tcPr>
            <w:tcW w:w="2242" w:type="dxa"/>
            <w:vMerge/>
            <w:tcBorders>
              <w:left w:val="single" w:sz="4" w:space="0" w:color="auto"/>
              <w:bottom w:val="single" w:sz="4" w:space="0" w:color="auto"/>
            </w:tcBorders>
            <w:tcMar>
              <w:top w:w="0" w:type="dxa"/>
              <w:left w:w="108" w:type="dxa"/>
              <w:bottom w:w="0" w:type="dxa"/>
              <w:right w:w="108" w:type="dxa"/>
            </w:tcMar>
          </w:tcPr>
          <w:p w14:paraId="7CF66ECB" w14:textId="77777777" w:rsidR="004F4E44" w:rsidRPr="00371A43" w:rsidRDefault="004F4E44" w:rsidP="00EE6424">
            <w:pPr>
              <w:suppressAutoHyphens/>
              <w:autoSpaceDN w:val="0"/>
              <w:jc w:val="center"/>
              <w:textAlignment w:val="baseline"/>
              <w:rPr>
                <w:rFonts w:ascii="Arial" w:hAnsi="Arial" w:cs="Arial"/>
                <w:lang w:eastAsia="en-US"/>
              </w:rPr>
            </w:pPr>
          </w:p>
        </w:tc>
        <w:tc>
          <w:tcPr>
            <w:tcW w:w="3423"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1505525E" w14:textId="77777777" w:rsidR="004F4E44" w:rsidRPr="00E84FAF"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Food Standards Interventions carried out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83593ED" w14:textId="77777777" w:rsidR="004F4E44" w:rsidRPr="00E84FAF" w:rsidRDefault="004F4E44" w:rsidP="00EE6424">
            <w:pPr>
              <w:suppressAutoHyphens/>
              <w:autoSpaceDN w:val="0"/>
              <w:ind w:left="-106"/>
              <w:textAlignment w:val="baseline"/>
              <w:rPr>
                <w:rFonts w:ascii="Arial" w:eastAsia="Calibri" w:hAnsi="Arial" w:cs="Arial"/>
                <w:lang w:eastAsia="en-US"/>
              </w:rPr>
            </w:pPr>
            <w:r w:rsidRPr="553D4B83">
              <w:rPr>
                <w:rFonts w:ascii="Arial" w:eastAsia="Calibri" w:hAnsi="Arial" w:cs="Arial"/>
                <w:lang w:eastAsia="en-US"/>
              </w:rPr>
              <w:t>415</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A78B248" w14:textId="77777777" w:rsidR="004F4E44" w:rsidRPr="00E84FAF"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251</w:t>
            </w:r>
          </w:p>
        </w:tc>
      </w:tr>
      <w:tr w:rsidR="004F4E44" w:rsidRPr="00371A43" w14:paraId="2B225D3A" w14:textId="77777777" w:rsidTr="00EE6424">
        <w:trPr>
          <w:trHeight w:val="300"/>
        </w:trPr>
        <w:tc>
          <w:tcPr>
            <w:tcW w:w="2242" w:type="dxa"/>
            <w:vMerge/>
            <w:tcBorders>
              <w:left w:val="single" w:sz="4" w:space="0" w:color="auto"/>
              <w:bottom w:val="single" w:sz="4" w:space="0" w:color="auto"/>
            </w:tcBorders>
            <w:tcMar>
              <w:top w:w="0" w:type="dxa"/>
              <w:left w:w="108" w:type="dxa"/>
              <w:bottom w:w="0" w:type="dxa"/>
              <w:right w:w="108" w:type="dxa"/>
            </w:tcMar>
          </w:tcPr>
          <w:p w14:paraId="149F5E8A" w14:textId="77777777" w:rsidR="004F4E44" w:rsidRPr="00371A43" w:rsidRDefault="004F4E44" w:rsidP="00EE6424">
            <w:pPr>
              <w:suppressAutoHyphens/>
              <w:autoSpaceDN w:val="0"/>
              <w:jc w:val="center"/>
              <w:textAlignment w:val="baseline"/>
              <w:rPr>
                <w:rFonts w:ascii="Arial" w:hAnsi="Arial" w:cs="Arial"/>
                <w:lang w:eastAsia="en-US"/>
              </w:rPr>
            </w:pPr>
          </w:p>
        </w:tc>
        <w:tc>
          <w:tcPr>
            <w:tcW w:w="3423"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40FA91CD"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Feed Standards interventions carried out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7B82BC1"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83</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F73737E"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To follow</w:t>
            </w:r>
          </w:p>
        </w:tc>
      </w:tr>
      <w:tr w:rsidR="004F4E44" w:rsidRPr="00371A43" w14:paraId="289BC20A" w14:textId="77777777" w:rsidTr="00EE6424">
        <w:trPr>
          <w:trHeight w:val="300"/>
        </w:trPr>
        <w:tc>
          <w:tcPr>
            <w:tcW w:w="2242" w:type="dxa"/>
            <w:vMerge/>
            <w:tcBorders>
              <w:left w:val="single" w:sz="4" w:space="0" w:color="auto"/>
              <w:bottom w:val="single" w:sz="4" w:space="0" w:color="auto"/>
            </w:tcBorders>
            <w:tcMar>
              <w:top w:w="0" w:type="dxa"/>
              <w:left w:w="108" w:type="dxa"/>
              <w:bottom w:w="0" w:type="dxa"/>
              <w:right w:w="108" w:type="dxa"/>
            </w:tcMar>
          </w:tcPr>
          <w:p w14:paraId="605F333D" w14:textId="77777777" w:rsidR="004F4E44" w:rsidRPr="00371A43" w:rsidRDefault="004F4E44" w:rsidP="00EE6424">
            <w:pPr>
              <w:suppressAutoHyphens/>
              <w:autoSpaceDN w:val="0"/>
              <w:jc w:val="center"/>
              <w:textAlignment w:val="baseline"/>
              <w:rPr>
                <w:rFonts w:ascii="Arial" w:hAnsi="Arial" w:cs="Arial"/>
                <w:lang w:eastAsia="en-US"/>
              </w:rPr>
            </w:pPr>
          </w:p>
        </w:tc>
        <w:tc>
          <w:tcPr>
            <w:tcW w:w="3423"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3F3D9BB4" w14:textId="77777777" w:rsidR="004F4E44" w:rsidRPr="00371A43" w:rsidRDefault="004F4E44" w:rsidP="00EE6424">
            <w:pPr>
              <w:suppressAutoHyphens/>
              <w:autoSpaceDN w:val="0"/>
              <w:textAlignment w:val="baseline"/>
              <w:rPr>
                <w:rFonts w:ascii="Arial" w:eastAsia="Calibri" w:hAnsi="Arial" w:cs="Arial"/>
                <w:b/>
                <w:bCs/>
                <w:lang w:eastAsia="en-US"/>
              </w:rPr>
            </w:pPr>
            <w:r w:rsidRPr="553D4B83">
              <w:rPr>
                <w:rFonts w:ascii="Arial" w:eastAsia="Calibri" w:hAnsi="Arial" w:cs="Arial"/>
                <w:b/>
                <w:bCs/>
                <w:lang w:eastAsia="en-US"/>
              </w:rPr>
              <w:t>LAEMS Return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98B1B7D" w14:textId="77777777" w:rsidR="004F4E44" w:rsidRPr="00371A43" w:rsidRDefault="004F4E44" w:rsidP="00EE6424">
            <w:pPr>
              <w:suppressAutoHyphens/>
              <w:autoSpaceDN w:val="0"/>
              <w:textAlignment w:val="baseline"/>
              <w:rPr>
                <w:rFonts w:ascii="Arial" w:eastAsia="Calibri" w:hAnsi="Arial" w:cs="Arial"/>
                <w:lang w:eastAsia="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8AA4EBF"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Yes</w:t>
            </w:r>
          </w:p>
        </w:tc>
      </w:tr>
      <w:tr w:rsidR="004F4E44" w:rsidRPr="00371A43" w14:paraId="1D2DD00F" w14:textId="77777777" w:rsidTr="00EE6424">
        <w:trPr>
          <w:trHeight w:val="300"/>
        </w:trPr>
        <w:tc>
          <w:tcPr>
            <w:tcW w:w="2242" w:type="dxa"/>
            <w:vMerge/>
            <w:tcBorders>
              <w:left w:val="single" w:sz="4" w:space="0" w:color="auto"/>
              <w:bottom w:val="single" w:sz="4" w:space="0" w:color="auto"/>
            </w:tcBorders>
            <w:tcMar>
              <w:top w:w="0" w:type="dxa"/>
              <w:left w:w="108" w:type="dxa"/>
              <w:bottom w:w="0" w:type="dxa"/>
              <w:right w:w="108" w:type="dxa"/>
            </w:tcMar>
          </w:tcPr>
          <w:p w14:paraId="7A6FCC80" w14:textId="77777777" w:rsidR="004F4E44" w:rsidRPr="00371A43" w:rsidRDefault="004F4E44" w:rsidP="00EE6424">
            <w:pPr>
              <w:suppressAutoHyphens/>
              <w:autoSpaceDN w:val="0"/>
              <w:jc w:val="center"/>
              <w:textAlignment w:val="baseline"/>
              <w:rPr>
                <w:rFonts w:ascii="Arial" w:hAnsi="Arial" w:cs="Arial"/>
                <w:lang w:eastAsia="en-US"/>
              </w:rPr>
            </w:pPr>
          </w:p>
        </w:tc>
        <w:tc>
          <w:tcPr>
            <w:tcW w:w="3423"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2E0546A8" w14:textId="77777777" w:rsidR="004F4E44" w:rsidRPr="00371A43" w:rsidRDefault="004F4E44" w:rsidP="00EE6424">
            <w:pPr>
              <w:suppressAutoHyphens/>
              <w:autoSpaceDN w:val="0"/>
              <w:textAlignment w:val="baseline"/>
              <w:rPr>
                <w:rFonts w:ascii="Arial" w:eastAsia="Calibri" w:hAnsi="Arial" w:cs="Arial"/>
                <w:b/>
                <w:bCs/>
                <w:lang w:eastAsia="en-US"/>
              </w:rPr>
            </w:pPr>
            <w:r w:rsidRPr="553D4B83">
              <w:rPr>
                <w:rFonts w:ascii="Arial" w:eastAsia="Calibri" w:hAnsi="Arial" w:cs="Arial"/>
                <w:b/>
                <w:bCs/>
                <w:lang w:eastAsia="en-US"/>
              </w:rPr>
              <w:t>FSA Feed Return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B747420" w14:textId="77777777" w:rsidR="004F4E44" w:rsidRPr="00371A43" w:rsidRDefault="004F4E44" w:rsidP="00EE6424">
            <w:pPr>
              <w:suppressAutoHyphens/>
              <w:autoSpaceDN w:val="0"/>
              <w:textAlignment w:val="baseline"/>
              <w:rPr>
                <w:rFonts w:ascii="Arial" w:eastAsia="Calibri" w:hAnsi="Arial" w:cs="Arial"/>
                <w:lang w:eastAsia="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D97A1FA"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Yes</w:t>
            </w:r>
          </w:p>
        </w:tc>
      </w:tr>
      <w:tr w:rsidR="004F4E44" w:rsidRPr="00371A43" w14:paraId="442B0F9E" w14:textId="77777777" w:rsidTr="00EE6424">
        <w:tc>
          <w:tcPr>
            <w:tcW w:w="224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9399EF" w14:textId="77777777" w:rsidR="004F4E44" w:rsidRPr="00371A43" w:rsidRDefault="004F4E44" w:rsidP="00EE6424">
            <w:pPr>
              <w:suppressAutoHyphens/>
              <w:autoSpaceDN w:val="0"/>
              <w:jc w:val="center"/>
              <w:textAlignment w:val="baseline"/>
              <w:rPr>
                <w:rFonts w:ascii="Arial" w:eastAsia="Calibri" w:hAnsi="Arial" w:cs="Arial"/>
                <w:lang w:eastAsia="en-US"/>
              </w:rPr>
            </w:pPr>
            <w:r w:rsidRPr="00371A43">
              <w:rPr>
                <w:rFonts w:ascii="Arial" w:eastAsia="Calibri" w:hAnsi="Arial" w:cs="Arial"/>
                <w:lang w:eastAsia="en-US"/>
              </w:rPr>
              <w:t>The natural environment is protected and maximised for future generations</w:t>
            </w:r>
          </w:p>
        </w:tc>
        <w:tc>
          <w:tcPr>
            <w:tcW w:w="3423"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16850812" w14:textId="77777777" w:rsidR="004F4E44" w:rsidRPr="00E84FAF" w:rsidRDefault="004F4E44" w:rsidP="00EE6424">
            <w:pPr>
              <w:suppressAutoHyphens/>
              <w:autoSpaceDN w:val="0"/>
              <w:textAlignment w:val="baseline"/>
              <w:rPr>
                <w:rFonts w:ascii="Calibri" w:eastAsia="Calibri" w:hAnsi="Calibri"/>
                <w:sz w:val="22"/>
                <w:szCs w:val="22"/>
                <w:lang w:eastAsia="en-US"/>
              </w:rPr>
            </w:pPr>
            <w:r w:rsidRPr="553D4B83">
              <w:rPr>
                <w:rFonts w:ascii="Arial" w:eastAsia="Calibri" w:hAnsi="Arial" w:cs="Arial"/>
                <w:lang w:eastAsia="en-US"/>
              </w:rPr>
              <w:t>Public Health Outcome 1.16:</w:t>
            </w:r>
            <w:r w:rsidRPr="553D4B83">
              <w:rPr>
                <w:rFonts w:ascii="Arial" w:eastAsia="Calibri" w:hAnsi="Arial" w:cs="Arial"/>
                <w:b/>
                <w:bCs/>
                <w:lang w:eastAsia="en-US"/>
              </w:rPr>
              <w:t xml:space="preserve"> </w:t>
            </w:r>
            <w:r w:rsidRPr="553D4B83">
              <w:rPr>
                <w:rFonts w:ascii="Arial" w:eastAsia="Calibri" w:hAnsi="Arial" w:cs="Arial"/>
                <w:lang w:eastAsia="en-US"/>
              </w:rPr>
              <w:t>utilisation of outdoor space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8934E65" w14:textId="77777777" w:rsidR="004F4E44" w:rsidRPr="00E84FAF"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16.5% (2015/16)</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6332BFC" w14:textId="77777777" w:rsidR="004F4E44" w:rsidRPr="00E84FAF"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16.5% (2015/16)</w:t>
            </w:r>
          </w:p>
        </w:tc>
      </w:tr>
      <w:tr w:rsidR="004F4E44" w:rsidRPr="00371A43" w14:paraId="2EFE9029" w14:textId="77777777" w:rsidTr="00EE6424">
        <w:tc>
          <w:tcPr>
            <w:tcW w:w="2242" w:type="dxa"/>
            <w:vMerge/>
            <w:tcBorders>
              <w:left w:val="single" w:sz="4" w:space="0" w:color="auto"/>
              <w:bottom w:val="single" w:sz="4" w:space="0" w:color="auto"/>
            </w:tcBorders>
            <w:tcMar>
              <w:top w:w="0" w:type="dxa"/>
              <w:left w:w="108" w:type="dxa"/>
              <w:bottom w:w="0" w:type="dxa"/>
              <w:right w:w="108" w:type="dxa"/>
            </w:tcMar>
          </w:tcPr>
          <w:p w14:paraId="4302F0E9" w14:textId="77777777" w:rsidR="004F4E44" w:rsidRPr="00371A43" w:rsidRDefault="004F4E44" w:rsidP="00EE6424">
            <w:pPr>
              <w:suppressAutoHyphens/>
              <w:autoSpaceDN w:val="0"/>
              <w:jc w:val="center"/>
              <w:textAlignment w:val="baseline"/>
              <w:rPr>
                <w:rFonts w:ascii="Arial" w:hAnsi="Arial" w:cs="Arial"/>
                <w:lang w:eastAsia="en-US"/>
              </w:rPr>
            </w:pPr>
          </w:p>
        </w:tc>
        <w:tc>
          <w:tcPr>
            <w:tcW w:w="3423"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62E0E7F8" w14:textId="77777777" w:rsidR="004F4E44" w:rsidRPr="00E84FAF"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Number of planning applications reviewed for ecology</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9300050" w14:textId="77777777" w:rsidR="004F4E44" w:rsidRPr="00E84FAF"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2671</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188FA7D" w14:textId="77777777" w:rsidR="004F4E44" w:rsidRPr="00E84FAF"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2179</w:t>
            </w:r>
          </w:p>
        </w:tc>
      </w:tr>
      <w:tr w:rsidR="004F4E44" w:rsidRPr="00371A43" w14:paraId="10F0158B" w14:textId="77777777" w:rsidTr="00EE6424">
        <w:trPr>
          <w:trHeight w:val="276"/>
        </w:trPr>
        <w:tc>
          <w:tcPr>
            <w:tcW w:w="224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ED4D62" w14:textId="77777777" w:rsidR="004F4E44" w:rsidRPr="00371A43" w:rsidRDefault="004F4E44" w:rsidP="00EE6424">
            <w:pPr>
              <w:suppressAutoHyphens/>
              <w:autoSpaceDN w:val="0"/>
              <w:jc w:val="center"/>
              <w:textAlignment w:val="baseline"/>
              <w:rPr>
                <w:rFonts w:ascii="Arial" w:eastAsia="Calibri" w:hAnsi="Arial" w:cs="Arial"/>
                <w:lang w:eastAsia="en-US"/>
              </w:rPr>
            </w:pPr>
            <w:r w:rsidRPr="00371A43">
              <w:rPr>
                <w:rFonts w:ascii="Arial" w:eastAsia="Calibri" w:hAnsi="Arial" w:cs="Arial"/>
                <w:lang w:eastAsia="en-US"/>
              </w:rPr>
              <w:t>Environmental health statutory functions which benefit health are fulfilled</w:t>
            </w:r>
          </w:p>
        </w:tc>
        <w:tc>
          <w:tcPr>
            <w:tcW w:w="3423"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08BE964D"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Total No of pest control treatment visits carried out (charged for service)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298B874" w14:textId="77777777" w:rsidR="004F4E44" w:rsidRPr="00E84FAF"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3774</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7E901A0" w14:textId="77777777" w:rsidR="004F4E44" w:rsidRPr="00E84FAF"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3297</w:t>
            </w:r>
          </w:p>
        </w:tc>
      </w:tr>
      <w:tr w:rsidR="004F4E44" w:rsidRPr="00371A43" w14:paraId="6C5D05EA" w14:textId="77777777" w:rsidTr="00EE6424">
        <w:trPr>
          <w:trHeight w:val="276"/>
        </w:trPr>
        <w:tc>
          <w:tcPr>
            <w:tcW w:w="2242" w:type="dxa"/>
            <w:vMerge/>
            <w:tcBorders>
              <w:left w:val="single" w:sz="4" w:space="0" w:color="auto"/>
              <w:bottom w:val="single" w:sz="4" w:space="0" w:color="auto"/>
            </w:tcBorders>
            <w:tcMar>
              <w:top w:w="0" w:type="dxa"/>
              <w:left w:w="108" w:type="dxa"/>
              <w:bottom w:w="0" w:type="dxa"/>
              <w:right w:w="108" w:type="dxa"/>
            </w:tcMar>
          </w:tcPr>
          <w:p w14:paraId="657734BC" w14:textId="77777777" w:rsidR="004F4E44" w:rsidRPr="00371A43" w:rsidRDefault="004F4E44" w:rsidP="00EE6424">
            <w:pPr>
              <w:suppressAutoHyphens/>
              <w:autoSpaceDN w:val="0"/>
              <w:jc w:val="center"/>
              <w:textAlignment w:val="baseline"/>
              <w:rPr>
                <w:rFonts w:ascii="Arial" w:hAnsi="Arial" w:cs="Arial"/>
                <w:lang w:eastAsia="en-US"/>
              </w:rPr>
            </w:pPr>
          </w:p>
        </w:tc>
        <w:tc>
          <w:tcPr>
            <w:tcW w:w="3423"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292EF5D4"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No of service requests reporting rats/mice requiring action under Prevention of Damage by Pests Act 1949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9997E37" w14:textId="77777777" w:rsidR="004F4E44" w:rsidRPr="00E84FAF"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240</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08BC04C" w14:textId="77777777" w:rsidR="004F4E44" w:rsidRPr="00E84FAF"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271</w:t>
            </w:r>
          </w:p>
        </w:tc>
      </w:tr>
      <w:tr w:rsidR="004F4E44" w:rsidRPr="00371A43" w14:paraId="692CE519" w14:textId="77777777" w:rsidTr="00EE6424">
        <w:trPr>
          <w:trHeight w:val="276"/>
        </w:trPr>
        <w:tc>
          <w:tcPr>
            <w:tcW w:w="2242" w:type="dxa"/>
            <w:vMerge/>
            <w:tcBorders>
              <w:left w:val="single" w:sz="4" w:space="0" w:color="auto"/>
              <w:bottom w:val="single" w:sz="4" w:space="0" w:color="auto"/>
            </w:tcBorders>
            <w:tcMar>
              <w:top w:w="0" w:type="dxa"/>
              <w:left w:w="108" w:type="dxa"/>
              <w:bottom w:w="0" w:type="dxa"/>
              <w:right w:w="108" w:type="dxa"/>
            </w:tcMar>
          </w:tcPr>
          <w:p w14:paraId="47B8C7D6" w14:textId="77777777" w:rsidR="004F4E44" w:rsidRPr="00371A43" w:rsidRDefault="004F4E44" w:rsidP="00EE6424">
            <w:pPr>
              <w:suppressAutoHyphens/>
              <w:autoSpaceDN w:val="0"/>
              <w:jc w:val="center"/>
              <w:textAlignment w:val="baseline"/>
              <w:rPr>
                <w:rFonts w:ascii="Arial" w:hAnsi="Arial" w:cs="Arial"/>
                <w:lang w:eastAsia="en-US"/>
              </w:rPr>
            </w:pPr>
          </w:p>
        </w:tc>
        <w:tc>
          <w:tcPr>
            <w:tcW w:w="3423"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16D730E4"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BPCA Annual Return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87B4DA1" w14:textId="77777777" w:rsidR="004F4E44" w:rsidRPr="00E84FAF"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Yes</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D5DF92D" w14:textId="77777777" w:rsidR="004F4E44" w:rsidRPr="00E84FAF"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w:t>
            </w:r>
          </w:p>
        </w:tc>
      </w:tr>
      <w:tr w:rsidR="004F4E44" w:rsidRPr="00371A43" w14:paraId="073A4B27" w14:textId="77777777" w:rsidTr="00EE6424">
        <w:trPr>
          <w:trHeight w:val="276"/>
        </w:trPr>
        <w:tc>
          <w:tcPr>
            <w:tcW w:w="2242" w:type="dxa"/>
            <w:vMerge/>
            <w:tcBorders>
              <w:left w:val="single" w:sz="4" w:space="0" w:color="auto"/>
              <w:bottom w:val="single" w:sz="4" w:space="0" w:color="auto"/>
            </w:tcBorders>
            <w:tcMar>
              <w:top w:w="0" w:type="dxa"/>
              <w:left w:w="108" w:type="dxa"/>
              <w:bottom w:w="0" w:type="dxa"/>
              <w:right w:w="108" w:type="dxa"/>
            </w:tcMar>
          </w:tcPr>
          <w:p w14:paraId="7A5DE14C" w14:textId="77777777" w:rsidR="004F4E44" w:rsidRPr="00371A43" w:rsidRDefault="004F4E44" w:rsidP="00EE6424">
            <w:pPr>
              <w:suppressAutoHyphens/>
              <w:autoSpaceDN w:val="0"/>
              <w:jc w:val="center"/>
              <w:textAlignment w:val="baseline"/>
              <w:rPr>
                <w:rFonts w:ascii="Arial" w:hAnsi="Arial" w:cs="Arial"/>
                <w:lang w:eastAsia="en-US"/>
              </w:rPr>
            </w:pPr>
          </w:p>
        </w:tc>
        <w:tc>
          <w:tcPr>
            <w:tcW w:w="3423"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7E990C0E"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Number of Public Health act funerals carried out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0706135" w14:textId="77777777" w:rsidR="004F4E44" w:rsidRPr="00E84FAF"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15</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24E0C4B" w14:textId="77777777" w:rsidR="004F4E44" w:rsidRPr="00E84FAF"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20</w:t>
            </w:r>
          </w:p>
        </w:tc>
      </w:tr>
      <w:tr w:rsidR="004F4E44" w:rsidRPr="00371A43" w14:paraId="07C797C2" w14:textId="77777777" w:rsidTr="00EE6424">
        <w:trPr>
          <w:trHeight w:val="276"/>
        </w:trPr>
        <w:tc>
          <w:tcPr>
            <w:tcW w:w="2242" w:type="dxa"/>
            <w:vMerge/>
            <w:tcBorders>
              <w:left w:val="single" w:sz="4" w:space="0" w:color="auto"/>
              <w:bottom w:val="single" w:sz="4" w:space="0" w:color="auto"/>
            </w:tcBorders>
            <w:tcMar>
              <w:top w:w="0" w:type="dxa"/>
              <w:left w:w="108" w:type="dxa"/>
              <w:bottom w:w="0" w:type="dxa"/>
              <w:right w:w="108" w:type="dxa"/>
            </w:tcMar>
          </w:tcPr>
          <w:p w14:paraId="6261C998" w14:textId="77777777" w:rsidR="004F4E44" w:rsidRPr="00371A43" w:rsidRDefault="004F4E44" w:rsidP="00EE6424">
            <w:pPr>
              <w:suppressAutoHyphens/>
              <w:autoSpaceDN w:val="0"/>
              <w:jc w:val="center"/>
              <w:textAlignment w:val="baseline"/>
              <w:rPr>
                <w:rFonts w:ascii="Arial" w:hAnsi="Arial" w:cs="Arial"/>
                <w:lang w:eastAsia="en-US"/>
              </w:rPr>
            </w:pPr>
          </w:p>
        </w:tc>
        <w:tc>
          <w:tcPr>
            <w:tcW w:w="3423"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5C7FC66A"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Number of Filthy and Verminous service requests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CEBCB3E" w14:textId="77777777" w:rsidR="004F4E44" w:rsidRPr="00E84FAF"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19</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CE0D13A" w14:textId="77777777" w:rsidR="004F4E44" w:rsidRPr="00E84FAF"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11</w:t>
            </w:r>
          </w:p>
        </w:tc>
      </w:tr>
      <w:tr w:rsidR="004F4E44" w:rsidRPr="00371A43" w14:paraId="683826F2" w14:textId="77777777" w:rsidTr="00EE6424">
        <w:trPr>
          <w:trHeight w:val="276"/>
        </w:trPr>
        <w:tc>
          <w:tcPr>
            <w:tcW w:w="2242" w:type="dxa"/>
            <w:vMerge/>
            <w:tcBorders>
              <w:left w:val="single" w:sz="4" w:space="0" w:color="auto"/>
              <w:bottom w:val="single" w:sz="4" w:space="0" w:color="auto"/>
            </w:tcBorders>
            <w:tcMar>
              <w:top w:w="0" w:type="dxa"/>
              <w:left w:w="108" w:type="dxa"/>
              <w:bottom w:w="0" w:type="dxa"/>
              <w:right w:w="108" w:type="dxa"/>
            </w:tcMar>
          </w:tcPr>
          <w:p w14:paraId="0F15A05B" w14:textId="77777777" w:rsidR="004F4E44" w:rsidRPr="00371A43" w:rsidRDefault="004F4E44" w:rsidP="00EE6424">
            <w:pPr>
              <w:suppressAutoHyphens/>
              <w:autoSpaceDN w:val="0"/>
              <w:jc w:val="center"/>
              <w:textAlignment w:val="baseline"/>
              <w:rPr>
                <w:rFonts w:ascii="Arial" w:hAnsi="Arial" w:cs="Arial"/>
                <w:lang w:eastAsia="en-US"/>
              </w:rPr>
            </w:pPr>
          </w:p>
        </w:tc>
        <w:tc>
          <w:tcPr>
            <w:tcW w:w="3423"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4BB58359"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Number of complaints of insecure buildings requiring action to secure against unauthorised access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D7CC154" w14:textId="77777777" w:rsidR="004F4E44" w:rsidRPr="00E84FAF"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15</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6117EBF" w14:textId="77777777" w:rsidR="004F4E44" w:rsidRPr="00E84FAF"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7</w:t>
            </w:r>
          </w:p>
        </w:tc>
      </w:tr>
      <w:tr w:rsidR="004F4E44" w:rsidRPr="00371A43" w14:paraId="579202BC" w14:textId="77777777" w:rsidTr="00EE6424">
        <w:trPr>
          <w:trHeight w:val="276"/>
        </w:trPr>
        <w:tc>
          <w:tcPr>
            <w:tcW w:w="2242" w:type="dxa"/>
            <w:vMerge/>
            <w:tcBorders>
              <w:left w:val="single" w:sz="4" w:space="0" w:color="auto"/>
              <w:bottom w:val="single" w:sz="4" w:space="0" w:color="auto"/>
            </w:tcBorders>
            <w:tcMar>
              <w:top w:w="0" w:type="dxa"/>
              <w:left w:w="108" w:type="dxa"/>
              <w:bottom w:w="0" w:type="dxa"/>
              <w:right w:w="108" w:type="dxa"/>
            </w:tcMar>
          </w:tcPr>
          <w:p w14:paraId="4D3B0FA5" w14:textId="77777777" w:rsidR="004F4E44" w:rsidRPr="00371A43" w:rsidRDefault="004F4E44" w:rsidP="00EE6424">
            <w:pPr>
              <w:suppressAutoHyphens/>
              <w:autoSpaceDN w:val="0"/>
              <w:jc w:val="center"/>
              <w:textAlignment w:val="baseline"/>
              <w:rPr>
                <w:rFonts w:ascii="Arial" w:hAnsi="Arial" w:cs="Arial"/>
                <w:lang w:eastAsia="en-US"/>
              </w:rPr>
            </w:pPr>
          </w:p>
        </w:tc>
        <w:tc>
          <w:tcPr>
            <w:tcW w:w="3423"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6DD3FED6"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 xml:space="preserve">Number of Private drainage service requests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8E44609" w14:textId="77777777" w:rsidR="004F4E44" w:rsidRPr="00E84FAF"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78</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85FAF7E" w14:textId="77777777" w:rsidR="004F4E44" w:rsidRPr="00E84FAF"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47</w:t>
            </w:r>
          </w:p>
          <w:p w14:paraId="39DC6817" w14:textId="77777777" w:rsidR="004F4E44" w:rsidRPr="00E84FAF" w:rsidRDefault="004F4E44" w:rsidP="00EE6424">
            <w:pPr>
              <w:suppressAutoHyphens/>
              <w:autoSpaceDN w:val="0"/>
              <w:textAlignment w:val="baseline"/>
              <w:rPr>
                <w:rFonts w:ascii="Arial" w:eastAsia="Calibri" w:hAnsi="Arial" w:cs="Arial"/>
                <w:lang w:eastAsia="en-US"/>
              </w:rPr>
            </w:pPr>
          </w:p>
        </w:tc>
      </w:tr>
      <w:tr w:rsidR="004F4E44" w:rsidRPr="00371A43" w14:paraId="3996BD24" w14:textId="77777777" w:rsidTr="00EE6424">
        <w:trPr>
          <w:trHeight w:val="300"/>
        </w:trPr>
        <w:tc>
          <w:tcPr>
            <w:tcW w:w="224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7FD1F9" w14:textId="77777777" w:rsidR="004F4E44" w:rsidRPr="00371A43" w:rsidRDefault="004F4E44" w:rsidP="00EE6424">
            <w:pPr>
              <w:suppressAutoHyphens/>
              <w:autoSpaceDN w:val="0"/>
              <w:jc w:val="center"/>
              <w:textAlignment w:val="baseline"/>
              <w:rPr>
                <w:rFonts w:ascii="Arial" w:eastAsia="Calibri" w:hAnsi="Arial" w:cs="Arial"/>
                <w:lang w:eastAsia="en-US"/>
              </w:rPr>
            </w:pPr>
          </w:p>
          <w:p w14:paraId="1DA6F19C" w14:textId="77777777" w:rsidR="004F4E44" w:rsidRPr="00371A43" w:rsidRDefault="004F4E44" w:rsidP="00EE6424">
            <w:pPr>
              <w:suppressAutoHyphens/>
              <w:autoSpaceDN w:val="0"/>
              <w:jc w:val="center"/>
              <w:textAlignment w:val="baseline"/>
              <w:rPr>
                <w:rFonts w:ascii="Arial" w:eastAsia="Calibri" w:hAnsi="Arial" w:cs="Arial"/>
                <w:lang w:eastAsia="en-US"/>
              </w:rPr>
            </w:pPr>
            <w:r w:rsidRPr="00371A43">
              <w:rPr>
                <w:rFonts w:ascii="Arial" w:eastAsia="Calibri" w:hAnsi="Arial" w:cs="Arial"/>
                <w:lang w:eastAsia="en-US"/>
              </w:rPr>
              <w:t>Animal Health</w:t>
            </w:r>
          </w:p>
        </w:tc>
        <w:tc>
          <w:tcPr>
            <w:tcW w:w="3423"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288FB155"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Animal Health risk rated interventions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B92E48B" w14:textId="77777777" w:rsidR="004F4E44" w:rsidRPr="00E84FAF"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108</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D567A18" w14:textId="77777777" w:rsidR="004F4E44" w:rsidRPr="00E84FAF"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To follow</w:t>
            </w:r>
          </w:p>
        </w:tc>
      </w:tr>
      <w:tr w:rsidR="004F4E44" w:rsidRPr="00371A43" w14:paraId="4EEF11A7" w14:textId="77777777" w:rsidTr="00EE6424">
        <w:trPr>
          <w:trHeight w:val="300"/>
        </w:trPr>
        <w:tc>
          <w:tcPr>
            <w:tcW w:w="2242" w:type="dxa"/>
            <w:vMerge/>
            <w:tcBorders>
              <w:left w:val="single" w:sz="4" w:space="0" w:color="auto"/>
              <w:bottom w:val="single" w:sz="4" w:space="0" w:color="auto"/>
            </w:tcBorders>
            <w:tcMar>
              <w:top w:w="0" w:type="dxa"/>
              <w:left w:w="108" w:type="dxa"/>
              <w:bottom w:w="0" w:type="dxa"/>
              <w:right w:w="108" w:type="dxa"/>
            </w:tcMar>
          </w:tcPr>
          <w:p w14:paraId="66E2E06C" w14:textId="77777777" w:rsidR="004F4E44" w:rsidRPr="00371A43" w:rsidRDefault="004F4E44" w:rsidP="00EE6424">
            <w:pPr>
              <w:suppressAutoHyphens/>
              <w:autoSpaceDN w:val="0"/>
              <w:jc w:val="center"/>
              <w:textAlignment w:val="baseline"/>
              <w:rPr>
                <w:rFonts w:ascii="Arial" w:hAnsi="Arial" w:cs="Arial"/>
                <w:lang w:eastAsia="en-US"/>
              </w:rPr>
            </w:pPr>
          </w:p>
        </w:tc>
        <w:tc>
          <w:tcPr>
            <w:tcW w:w="3423"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28C880FA"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Animal Health non-risk Rated Intervention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F08C652" w14:textId="77777777" w:rsidR="004F4E44" w:rsidRPr="00E84FAF"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233</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EAD06E9" w14:textId="77777777" w:rsidR="004F4E44" w:rsidRPr="00E84FAF"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To follow</w:t>
            </w:r>
          </w:p>
        </w:tc>
      </w:tr>
      <w:tr w:rsidR="004F4E44" w:rsidRPr="00371A43" w14:paraId="63BB123F" w14:textId="77777777" w:rsidTr="00EE6424">
        <w:trPr>
          <w:trHeight w:val="300"/>
        </w:trPr>
        <w:tc>
          <w:tcPr>
            <w:tcW w:w="2242" w:type="dxa"/>
            <w:vMerge/>
            <w:tcBorders>
              <w:left w:val="single" w:sz="4" w:space="0" w:color="auto"/>
              <w:bottom w:val="single" w:sz="4" w:space="0" w:color="auto"/>
            </w:tcBorders>
            <w:tcMar>
              <w:top w:w="0" w:type="dxa"/>
              <w:left w:w="108" w:type="dxa"/>
              <w:bottom w:w="0" w:type="dxa"/>
              <w:right w:w="108" w:type="dxa"/>
            </w:tcMar>
          </w:tcPr>
          <w:p w14:paraId="44851AFE" w14:textId="77777777" w:rsidR="004F4E44" w:rsidRPr="00371A43" w:rsidRDefault="004F4E44" w:rsidP="00EE6424">
            <w:pPr>
              <w:suppressAutoHyphens/>
              <w:autoSpaceDN w:val="0"/>
              <w:jc w:val="center"/>
              <w:textAlignment w:val="baseline"/>
              <w:rPr>
                <w:rFonts w:ascii="Arial" w:hAnsi="Arial" w:cs="Arial"/>
                <w:lang w:eastAsia="en-US"/>
              </w:rPr>
            </w:pPr>
          </w:p>
        </w:tc>
        <w:tc>
          <w:tcPr>
            <w:tcW w:w="3423"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41696E9F"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AH Service requests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4C59644"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307</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B2273A4"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305</w:t>
            </w:r>
          </w:p>
        </w:tc>
      </w:tr>
      <w:tr w:rsidR="004F4E44" w:rsidRPr="00371A43" w14:paraId="01BCE2BB" w14:textId="77777777" w:rsidTr="00EE6424">
        <w:trPr>
          <w:trHeight w:val="300"/>
        </w:trPr>
        <w:tc>
          <w:tcPr>
            <w:tcW w:w="2242" w:type="dxa"/>
            <w:vMerge/>
            <w:tcBorders>
              <w:left w:val="single" w:sz="4" w:space="0" w:color="auto"/>
              <w:bottom w:val="single" w:sz="4" w:space="0" w:color="auto"/>
            </w:tcBorders>
            <w:tcMar>
              <w:top w:w="0" w:type="dxa"/>
              <w:left w:w="108" w:type="dxa"/>
              <w:bottom w:w="0" w:type="dxa"/>
              <w:right w:w="108" w:type="dxa"/>
            </w:tcMar>
          </w:tcPr>
          <w:p w14:paraId="1AB7F985" w14:textId="77777777" w:rsidR="004F4E44" w:rsidRPr="00371A43" w:rsidRDefault="004F4E44" w:rsidP="00EE6424">
            <w:pPr>
              <w:suppressAutoHyphens/>
              <w:autoSpaceDN w:val="0"/>
              <w:jc w:val="center"/>
              <w:textAlignment w:val="baseline"/>
              <w:rPr>
                <w:rFonts w:ascii="Arial" w:hAnsi="Arial" w:cs="Arial"/>
                <w:lang w:eastAsia="en-US"/>
              </w:rPr>
            </w:pPr>
          </w:p>
        </w:tc>
        <w:tc>
          <w:tcPr>
            <w:tcW w:w="3423"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1EEC15BF" w14:textId="77777777" w:rsidR="004F4E44" w:rsidRPr="00371A43" w:rsidRDefault="004F4E44" w:rsidP="00EE6424">
            <w:pPr>
              <w:suppressAutoHyphens/>
              <w:autoSpaceDN w:val="0"/>
              <w:textAlignment w:val="baseline"/>
              <w:rPr>
                <w:rFonts w:ascii="Arial" w:eastAsia="Calibri" w:hAnsi="Arial" w:cs="Arial"/>
                <w:b/>
                <w:bCs/>
                <w:lang w:eastAsia="en-US"/>
              </w:rPr>
            </w:pPr>
            <w:r w:rsidRPr="553D4B83">
              <w:rPr>
                <w:rFonts w:ascii="Arial" w:eastAsia="Calibri" w:hAnsi="Arial" w:cs="Arial"/>
                <w:b/>
                <w:bCs/>
                <w:lang w:eastAsia="en-US"/>
              </w:rPr>
              <w:t>AH134 DEFRA return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20AFD3A" w14:textId="77777777" w:rsidR="004F4E44" w:rsidRPr="00371A43" w:rsidRDefault="004F4E44" w:rsidP="00EE6424">
            <w:pPr>
              <w:suppressAutoHyphens/>
              <w:autoSpaceDN w:val="0"/>
              <w:textAlignment w:val="baseline"/>
              <w:rPr>
                <w:rFonts w:ascii="Arial" w:eastAsia="Calibri" w:hAnsi="Arial" w:cs="Arial"/>
                <w:lang w:eastAsia="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AA186CA"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To follow</w:t>
            </w:r>
          </w:p>
        </w:tc>
      </w:tr>
      <w:tr w:rsidR="004F4E44" w:rsidRPr="00371A43" w14:paraId="7EB58D18" w14:textId="77777777" w:rsidTr="00EE6424">
        <w:trPr>
          <w:trHeight w:val="300"/>
        </w:trPr>
        <w:tc>
          <w:tcPr>
            <w:tcW w:w="2242" w:type="dxa"/>
            <w:vMerge/>
            <w:tcBorders>
              <w:left w:val="single" w:sz="4" w:space="0" w:color="auto"/>
              <w:bottom w:val="single" w:sz="4" w:space="0" w:color="auto"/>
            </w:tcBorders>
            <w:tcMar>
              <w:top w:w="0" w:type="dxa"/>
              <w:left w:w="108" w:type="dxa"/>
              <w:bottom w:w="0" w:type="dxa"/>
              <w:right w:w="108" w:type="dxa"/>
            </w:tcMar>
          </w:tcPr>
          <w:p w14:paraId="4652D043" w14:textId="77777777" w:rsidR="004F4E44" w:rsidRPr="00371A43" w:rsidRDefault="004F4E44" w:rsidP="00EE6424">
            <w:pPr>
              <w:suppressAutoHyphens/>
              <w:autoSpaceDN w:val="0"/>
              <w:jc w:val="center"/>
              <w:textAlignment w:val="baseline"/>
              <w:rPr>
                <w:rFonts w:ascii="Arial" w:hAnsi="Arial" w:cs="Arial"/>
                <w:lang w:eastAsia="en-US"/>
              </w:rPr>
            </w:pPr>
          </w:p>
        </w:tc>
        <w:tc>
          <w:tcPr>
            <w:tcW w:w="3423" w:type="dxa"/>
            <w:tcBorders>
              <w:top w:val="single" w:sz="4" w:space="0" w:color="000000" w:themeColor="text1"/>
              <w:left w:val="single" w:sz="4" w:space="0" w:color="auto"/>
              <w:bottom w:val="single" w:sz="4" w:space="0" w:color="000000" w:themeColor="text1"/>
              <w:right w:val="single" w:sz="4" w:space="0" w:color="000000" w:themeColor="text1"/>
            </w:tcBorders>
            <w:tcMar>
              <w:top w:w="0" w:type="dxa"/>
              <w:left w:w="108" w:type="dxa"/>
              <w:bottom w:w="0" w:type="dxa"/>
              <w:right w:w="108" w:type="dxa"/>
            </w:tcMar>
          </w:tcPr>
          <w:p w14:paraId="720C7A3F" w14:textId="77777777" w:rsidR="004F4E44" w:rsidRPr="00371A43" w:rsidRDefault="004F4E44" w:rsidP="00EE6424">
            <w:pPr>
              <w:suppressAutoHyphens/>
              <w:autoSpaceDN w:val="0"/>
              <w:textAlignment w:val="baseline"/>
              <w:rPr>
                <w:rFonts w:ascii="Arial" w:eastAsia="Calibri" w:hAnsi="Arial" w:cs="Arial"/>
                <w:b/>
                <w:bCs/>
                <w:lang w:eastAsia="en-US"/>
              </w:rPr>
            </w:pPr>
            <w:r w:rsidRPr="553D4B83">
              <w:rPr>
                <w:rFonts w:ascii="Arial" w:eastAsia="Calibri" w:hAnsi="Arial" w:cs="Arial"/>
                <w:b/>
                <w:bCs/>
                <w:lang w:eastAsia="en-US"/>
              </w:rPr>
              <w:t>DEFRA welfare in transit return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3BAC6E9" w14:textId="77777777" w:rsidR="004F4E44" w:rsidRPr="00371A43" w:rsidRDefault="004F4E44" w:rsidP="00EE6424">
            <w:pPr>
              <w:suppressAutoHyphens/>
              <w:autoSpaceDN w:val="0"/>
              <w:textAlignment w:val="baseline"/>
              <w:rPr>
                <w:rFonts w:ascii="Arial" w:eastAsia="Calibri" w:hAnsi="Arial" w:cs="Arial"/>
                <w:lang w:eastAsia="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F6DB496" w14:textId="77777777" w:rsidR="004F4E44" w:rsidRPr="00371A43" w:rsidRDefault="004F4E44" w:rsidP="00EE6424">
            <w:pPr>
              <w:suppressAutoHyphens/>
              <w:autoSpaceDN w:val="0"/>
              <w:textAlignment w:val="baseline"/>
              <w:rPr>
                <w:rFonts w:ascii="Arial" w:eastAsia="Calibri" w:hAnsi="Arial" w:cs="Arial"/>
                <w:lang w:eastAsia="en-US"/>
              </w:rPr>
            </w:pPr>
            <w:r w:rsidRPr="553D4B83">
              <w:rPr>
                <w:rFonts w:ascii="Arial" w:eastAsia="Calibri" w:hAnsi="Arial" w:cs="Arial"/>
                <w:lang w:eastAsia="en-US"/>
              </w:rPr>
              <w:t>To follow</w:t>
            </w:r>
          </w:p>
        </w:tc>
      </w:tr>
    </w:tbl>
    <w:p w14:paraId="15F2D12D" w14:textId="77777777" w:rsidR="004F4E44" w:rsidRPr="00371A43" w:rsidRDefault="004F4E44" w:rsidP="004F4E44">
      <w:pPr>
        <w:suppressAutoHyphens/>
        <w:autoSpaceDN w:val="0"/>
        <w:spacing w:after="160"/>
        <w:textAlignment w:val="baseline"/>
        <w:rPr>
          <w:rFonts w:ascii="Arial" w:hAnsi="Arial" w:cs="Arial"/>
          <w:lang w:eastAsia="en-US"/>
        </w:rPr>
      </w:pPr>
    </w:p>
    <w:p w14:paraId="1F4F5DC7" w14:textId="77777777" w:rsidR="004F4E44" w:rsidRPr="00371A43" w:rsidRDefault="004F4E44" w:rsidP="004F4E44">
      <w:pPr>
        <w:suppressAutoHyphens/>
        <w:autoSpaceDN w:val="0"/>
        <w:spacing w:after="160"/>
        <w:textAlignment w:val="baseline"/>
        <w:rPr>
          <w:rFonts w:ascii="Calibri" w:eastAsia="Calibri" w:hAnsi="Calibri"/>
          <w:sz w:val="22"/>
          <w:szCs w:val="22"/>
          <w:lang w:eastAsia="en-US"/>
        </w:rPr>
      </w:pPr>
    </w:p>
    <w:p w14:paraId="42CD5823" w14:textId="77777777" w:rsidR="004F4E44" w:rsidRDefault="004F4E44" w:rsidP="004F4E44">
      <w:pPr>
        <w:tabs>
          <w:tab w:val="left" w:pos="3756"/>
        </w:tabs>
        <w:suppressAutoHyphens/>
        <w:autoSpaceDN w:val="0"/>
        <w:spacing w:after="160"/>
        <w:textAlignment w:val="baseline"/>
        <w:rPr>
          <w:rFonts w:ascii="Calibri" w:eastAsia="Calibri" w:hAnsi="Calibri"/>
          <w:b/>
          <w:bCs/>
          <w:sz w:val="32"/>
          <w:szCs w:val="32"/>
          <w:lang w:eastAsia="en-US"/>
        </w:rPr>
      </w:pPr>
    </w:p>
    <w:p w14:paraId="5ABAFD12" w14:textId="77777777" w:rsidR="004F4E44" w:rsidRDefault="004F4E44" w:rsidP="004F4E44">
      <w:pPr>
        <w:tabs>
          <w:tab w:val="left" w:pos="3756"/>
        </w:tabs>
        <w:suppressAutoHyphens/>
        <w:autoSpaceDN w:val="0"/>
        <w:spacing w:after="160"/>
        <w:textAlignment w:val="baseline"/>
        <w:rPr>
          <w:rFonts w:ascii="Calibri" w:eastAsia="Calibri" w:hAnsi="Calibri"/>
          <w:b/>
          <w:bCs/>
          <w:sz w:val="32"/>
          <w:szCs w:val="32"/>
          <w:lang w:eastAsia="en-US"/>
        </w:rPr>
      </w:pPr>
    </w:p>
    <w:p w14:paraId="528B8AE2" w14:textId="77777777" w:rsidR="004F4E44" w:rsidRDefault="004F4E44" w:rsidP="004F4E44">
      <w:pPr>
        <w:tabs>
          <w:tab w:val="left" w:pos="3756"/>
        </w:tabs>
        <w:suppressAutoHyphens/>
        <w:autoSpaceDN w:val="0"/>
        <w:spacing w:after="160"/>
        <w:textAlignment w:val="baseline"/>
        <w:rPr>
          <w:rFonts w:ascii="Calibri" w:eastAsia="Calibri" w:hAnsi="Calibri"/>
          <w:b/>
          <w:bCs/>
          <w:sz w:val="32"/>
          <w:szCs w:val="32"/>
          <w:lang w:eastAsia="en-US"/>
        </w:rPr>
      </w:pPr>
    </w:p>
    <w:p w14:paraId="4E5BD6CB" w14:textId="77777777" w:rsidR="004F4E44" w:rsidRDefault="004F4E44" w:rsidP="004F4E44">
      <w:pPr>
        <w:tabs>
          <w:tab w:val="left" w:pos="3756"/>
        </w:tabs>
        <w:suppressAutoHyphens/>
        <w:autoSpaceDN w:val="0"/>
        <w:spacing w:after="160"/>
        <w:textAlignment w:val="baseline"/>
        <w:rPr>
          <w:rFonts w:ascii="Calibri" w:eastAsia="Calibri" w:hAnsi="Calibri"/>
          <w:b/>
          <w:bCs/>
          <w:sz w:val="32"/>
          <w:szCs w:val="32"/>
          <w:lang w:eastAsia="en-US"/>
        </w:rPr>
      </w:pPr>
    </w:p>
    <w:p w14:paraId="344C09A8" w14:textId="77777777" w:rsidR="004F4E44" w:rsidRDefault="004F4E44" w:rsidP="004F4E44">
      <w:pPr>
        <w:tabs>
          <w:tab w:val="left" w:pos="3756"/>
        </w:tabs>
        <w:suppressAutoHyphens/>
        <w:autoSpaceDN w:val="0"/>
        <w:spacing w:after="160"/>
        <w:textAlignment w:val="baseline"/>
        <w:rPr>
          <w:rFonts w:ascii="Calibri" w:eastAsia="Calibri" w:hAnsi="Calibri"/>
          <w:b/>
          <w:bCs/>
          <w:sz w:val="32"/>
          <w:szCs w:val="32"/>
          <w:lang w:eastAsia="en-US"/>
        </w:rPr>
      </w:pPr>
    </w:p>
    <w:p w14:paraId="641B38B0" w14:textId="77777777" w:rsidR="004F4E44" w:rsidRDefault="004F4E44" w:rsidP="004F4E44">
      <w:pPr>
        <w:tabs>
          <w:tab w:val="left" w:pos="3756"/>
        </w:tabs>
        <w:suppressAutoHyphens/>
        <w:autoSpaceDN w:val="0"/>
        <w:spacing w:after="160"/>
        <w:textAlignment w:val="baseline"/>
        <w:rPr>
          <w:rFonts w:ascii="Calibri" w:eastAsia="Calibri" w:hAnsi="Calibri"/>
          <w:b/>
          <w:bCs/>
          <w:sz w:val="32"/>
          <w:szCs w:val="32"/>
          <w:lang w:eastAsia="en-US"/>
        </w:rPr>
      </w:pPr>
    </w:p>
    <w:p w14:paraId="6C634EB7" w14:textId="77777777" w:rsidR="004F4E44" w:rsidRDefault="00133856" w:rsidP="00267CA5">
      <w:pPr>
        <w:pStyle w:val="Heading1"/>
        <w:numPr>
          <w:ilvl w:val="0"/>
          <w:numId w:val="0"/>
        </w:numPr>
        <w:ind w:left="720" w:hanging="720"/>
        <w:contextualSpacing/>
        <w:rPr>
          <w:rFonts w:cs="Arial"/>
          <w:b/>
          <w:color w:val="000000"/>
        </w:rPr>
      </w:pPr>
      <w:r>
        <w:rPr>
          <w:rFonts w:cs="Arial"/>
          <w:b/>
          <w:color w:val="000000"/>
        </w:rPr>
        <w:t>Appendix 3</w:t>
      </w:r>
      <w:r w:rsidR="00267CA5" w:rsidRPr="00267CA5">
        <w:rPr>
          <w:rFonts w:cs="Arial"/>
          <w:b/>
          <w:color w:val="000000"/>
        </w:rPr>
        <w:t xml:space="preserve">: </w:t>
      </w:r>
    </w:p>
    <w:p w14:paraId="15472715" w14:textId="2E368B09" w:rsidR="004F4E44" w:rsidRDefault="004F4E44" w:rsidP="00267CA5">
      <w:pPr>
        <w:pStyle w:val="Heading1"/>
        <w:numPr>
          <w:ilvl w:val="0"/>
          <w:numId w:val="0"/>
        </w:numPr>
        <w:ind w:left="720" w:hanging="720"/>
        <w:contextualSpacing/>
        <w:rPr>
          <w:rFonts w:cs="Arial"/>
          <w:b/>
          <w:color w:val="000000"/>
        </w:rPr>
      </w:pPr>
    </w:p>
    <w:p w14:paraId="48F0BF60" w14:textId="77777777" w:rsidR="004F4E44" w:rsidRDefault="004F4E44" w:rsidP="004F4E44">
      <w:pPr>
        <w:tabs>
          <w:tab w:val="left" w:pos="3756"/>
        </w:tabs>
        <w:suppressAutoHyphens/>
        <w:autoSpaceDN w:val="0"/>
        <w:spacing w:after="160"/>
        <w:textAlignment w:val="baseline"/>
        <w:rPr>
          <w:rFonts w:ascii="Calibri" w:eastAsia="Calibri" w:hAnsi="Calibri"/>
          <w:b/>
          <w:bCs/>
          <w:sz w:val="32"/>
          <w:szCs w:val="32"/>
          <w:lang w:eastAsia="en-US"/>
        </w:rPr>
      </w:pPr>
      <w:r w:rsidRPr="00D148B3">
        <w:rPr>
          <w:rFonts w:ascii="Calibri" w:eastAsia="Calibri" w:hAnsi="Calibri"/>
          <w:b/>
          <w:bCs/>
          <w:sz w:val="32"/>
          <w:szCs w:val="32"/>
          <w:lang w:eastAsia="en-US"/>
        </w:rPr>
        <w:t>Regulatory Services</w:t>
      </w:r>
      <w:r>
        <w:rPr>
          <w:rFonts w:ascii="Calibri" w:eastAsia="Calibri" w:hAnsi="Calibri"/>
          <w:b/>
          <w:bCs/>
          <w:sz w:val="32"/>
          <w:szCs w:val="32"/>
          <w:lang w:eastAsia="en-US"/>
        </w:rPr>
        <w:t>’</w:t>
      </w:r>
      <w:r w:rsidRPr="00D148B3">
        <w:rPr>
          <w:rFonts w:ascii="Calibri" w:eastAsia="Calibri" w:hAnsi="Calibri"/>
          <w:b/>
          <w:bCs/>
          <w:sz w:val="32"/>
          <w:szCs w:val="32"/>
          <w:lang w:eastAsia="en-US"/>
        </w:rPr>
        <w:t xml:space="preserve"> Key </w:t>
      </w:r>
      <w:r>
        <w:rPr>
          <w:rFonts w:ascii="Calibri" w:eastAsia="Calibri" w:hAnsi="Calibri"/>
          <w:b/>
          <w:bCs/>
          <w:sz w:val="32"/>
          <w:szCs w:val="32"/>
          <w:lang w:eastAsia="en-US"/>
        </w:rPr>
        <w:t xml:space="preserve">Achievements and Challenges for </w:t>
      </w:r>
      <w:r w:rsidRPr="00D148B3">
        <w:rPr>
          <w:rFonts w:ascii="Calibri" w:eastAsia="Calibri" w:hAnsi="Calibri"/>
          <w:b/>
          <w:bCs/>
          <w:sz w:val="32"/>
          <w:szCs w:val="32"/>
          <w:lang w:eastAsia="en-US"/>
        </w:rPr>
        <w:t xml:space="preserve">2019/20 </w:t>
      </w:r>
      <w:r>
        <w:rPr>
          <w:rFonts w:ascii="Calibri" w:eastAsia="Calibri" w:hAnsi="Calibri"/>
          <w:b/>
          <w:bCs/>
          <w:sz w:val="32"/>
          <w:szCs w:val="32"/>
          <w:lang w:eastAsia="en-US"/>
        </w:rPr>
        <w:t>to 31</w:t>
      </w:r>
      <w:r w:rsidRPr="00971965">
        <w:rPr>
          <w:rFonts w:ascii="Calibri" w:eastAsia="Calibri" w:hAnsi="Calibri"/>
          <w:b/>
          <w:bCs/>
          <w:sz w:val="32"/>
          <w:szCs w:val="32"/>
          <w:vertAlign w:val="superscript"/>
          <w:lang w:eastAsia="en-US"/>
        </w:rPr>
        <w:t>st</w:t>
      </w:r>
      <w:r>
        <w:rPr>
          <w:rFonts w:ascii="Calibri" w:eastAsia="Calibri" w:hAnsi="Calibri"/>
          <w:b/>
          <w:bCs/>
          <w:sz w:val="32"/>
          <w:szCs w:val="32"/>
          <w:lang w:eastAsia="en-US"/>
        </w:rPr>
        <w:t xml:space="preserve"> July 2020.</w:t>
      </w:r>
      <w:r w:rsidRPr="00D148B3">
        <w:rPr>
          <w:rFonts w:ascii="Calibri" w:eastAsia="Calibri" w:hAnsi="Calibri"/>
          <w:b/>
          <w:bCs/>
          <w:sz w:val="32"/>
          <w:szCs w:val="32"/>
          <w:lang w:eastAsia="en-US"/>
        </w:rPr>
        <w:t xml:space="preserve"> </w:t>
      </w:r>
    </w:p>
    <w:p w14:paraId="56EAA4CF" w14:textId="77777777" w:rsidR="004F4E44" w:rsidRPr="00667E6D" w:rsidRDefault="004F4E44" w:rsidP="004F4E44">
      <w:pPr>
        <w:tabs>
          <w:tab w:val="left" w:pos="3756"/>
        </w:tabs>
        <w:suppressAutoHyphens/>
        <w:autoSpaceDN w:val="0"/>
        <w:spacing w:after="160"/>
        <w:textAlignment w:val="baseline"/>
        <w:rPr>
          <w:rFonts w:asciiTheme="minorHAnsi" w:eastAsia="Arial" w:hAnsiTheme="minorHAnsi" w:cstheme="minorHAnsi"/>
          <w:color w:val="808080" w:themeColor="background1" w:themeShade="80"/>
        </w:rPr>
      </w:pPr>
      <w:r w:rsidRPr="007335EF">
        <w:rPr>
          <w:rFonts w:asciiTheme="minorHAnsi" w:eastAsia="Arial" w:hAnsiTheme="minorHAnsi" w:cs="Arial"/>
          <w:lang w:eastAsia="en-US"/>
        </w:rPr>
        <w:t>Below are the key achievements and challenges for the service which are set out against the relevant Service Strategic Priority.</w:t>
      </w:r>
    </w:p>
    <w:p w14:paraId="02C1785D" w14:textId="77777777" w:rsidR="004F4E44" w:rsidRPr="007335EF" w:rsidRDefault="004F4E44" w:rsidP="004F4E44">
      <w:pPr>
        <w:rPr>
          <w:rFonts w:asciiTheme="minorHAnsi" w:eastAsia="Arial" w:hAnsiTheme="minorHAnsi" w:cstheme="minorHAnsi"/>
          <w:b/>
          <w:bCs/>
          <w:color w:val="000000" w:themeColor="text1"/>
        </w:rPr>
      </w:pPr>
      <w:r w:rsidRPr="007335EF">
        <w:rPr>
          <w:rFonts w:asciiTheme="minorHAnsi" w:eastAsia="Arial" w:hAnsiTheme="minorHAnsi" w:cstheme="minorHAnsi"/>
          <w:b/>
          <w:bCs/>
          <w:color w:val="000000" w:themeColor="text1"/>
        </w:rPr>
        <w:t xml:space="preserve">STRATEGIC PRIORITY: Clean Air </w:t>
      </w:r>
    </w:p>
    <w:p w14:paraId="53332F1F" w14:textId="77777777" w:rsidR="004F4E44" w:rsidRDefault="004F4E44" w:rsidP="004F4E44">
      <w:pPr>
        <w:pStyle w:val="ListParagraph"/>
        <w:numPr>
          <w:ilvl w:val="0"/>
          <w:numId w:val="10"/>
        </w:numPr>
        <w:rPr>
          <w:rFonts w:asciiTheme="minorHAnsi" w:eastAsia="Arial" w:hAnsiTheme="minorHAnsi" w:cs="Arial"/>
          <w:lang w:eastAsia="en-US"/>
        </w:rPr>
      </w:pPr>
      <w:r w:rsidRPr="00471034">
        <w:rPr>
          <w:rFonts w:asciiTheme="minorHAnsi" w:eastAsia="Arial" w:hAnsiTheme="minorHAnsi" w:cs="Arial"/>
          <w:lang w:eastAsia="en-US"/>
        </w:rPr>
        <w:t xml:space="preserve">An unintended but welcome consequence of the </w:t>
      </w:r>
      <w:r>
        <w:rPr>
          <w:rFonts w:asciiTheme="minorHAnsi" w:eastAsia="Arial" w:hAnsiTheme="minorHAnsi" w:cs="Arial"/>
          <w:lang w:eastAsia="en-US"/>
        </w:rPr>
        <w:t>COVID-19</w:t>
      </w:r>
      <w:r w:rsidRPr="00471034">
        <w:rPr>
          <w:rFonts w:asciiTheme="minorHAnsi" w:eastAsia="Arial" w:hAnsiTheme="minorHAnsi" w:cs="Arial"/>
          <w:lang w:eastAsia="en-US"/>
        </w:rPr>
        <w:t xml:space="preserve"> lockdown has been a widely reported significant reduction across the world in the levels of air pollution.</w:t>
      </w:r>
      <w:r>
        <w:rPr>
          <w:rFonts w:asciiTheme="minorHAnsi" w:eastAsia="Arial" w:hAnsiTheme="minorHAnsi" w:cs="Arial"/>
          <w:lang w:eastAsia="en-US"/>
        </w:rPr>
        <w:t xml:space="preserve"> </w:t>
      </w:r>
      <w:r w:rsidRPr="00471034">
        <w:rPr>
          <w:rFonts w:asciiTheme="minorHAnsi" w:eastAsia="Arial" w:hAnsiTheme="minorHAnsi" w:cs="Arial"/>
          <w:lang w:eastAsia="en-US"/>
        </w:rPr>
        <w:t xml:space="preserve">As journeys </w:t>
      </w:r>
      <w:r>
        <w:rPr>
          <w:rFonts w:asciiTheme="minorHAnsi" w:eastAsia="Arial" w:hAnsiTheme="minorHAnsi" w:cs="Arial"/>
          <w:lang w:eastAsia="en-US"/>
        </w:rPr>
        <w:t>we</w:t>
      </w:r>
      <w:r w:rsidRPr="00471034">
        <w:rPr>
          <w:rFonts w:asciiTheme="minorHAnsi" w:eastAsia="Arial" w:hAnsiTheme="minorHAnsi" w:cs="Arial"/>
          <w:lang w:eastAsia="en-US"/>
        </w:rPr>
        <w:t xml:space="preserve">re limited to those which </w:t>
      </w:r>
      <w:r>
        <w:rPr>
          <w:rFonts w:asciiTheme="minorHAnsi" w:eastAsia="Arial" w:hAnsiTheme="minorHAnsi" w:cs="Arial"/>
          <w:lang w:eastAsia="en-US"/>
        </w:rPr>
        <w:t>we</w:t>
      </w:r>
      <w:r w:rsidRPr="00471034">
        <w:rPr>
          <w:rFonts w:asciiTheme="minorHAnsi" w:eastAsia="Arial" w:hAnsiTheme="minorHAnsi" w:cs="Arial"/>
          <w:lang w:eastAsia="en-US"/>
        </w:rPr>
        <w:t xml:space="preserve">re deemed essential during the </w:t>
      </w:r>
      <w:r>
        <w:rPr>
          <w:rFonts w:asciiTheme="minorHAnsi" w:eastAsia="Arial" w:hAnsiTheme="minorHAnsi" w:cs="Arial"/>
          <w:lang w:eastAsia="en-US"/>
        </w:rPr>
        <w:t>lockdown</w:t>
      </w:r>
      <w:r w:rsidRPr="00471034">
        <w:rPr>
          <w:rFonts w:asciiTheme="minorHAnsi" w:eastAsia="Arial" w:hAnsiTheme="minorHAnsi" w:cs="Arial"/>
          <w:lang w:eastAsia="en-US"/>
        </w:rPr>
        <w:t xml:space="preserve"> restrictions to control the spread of Covid-19, the reduction in traffic, which is a major source of pollution, </w:t>
      </w:r>
      <w:r>
        <w:rPr>
          <w:rFonts w:asciiTheme="minorHAnsi" w:eastAsia="Arial" w:hAnsiTheme="minorHAnsi" w:cs="Arial"/>
          <w:lang w:eastAsia="en-US"/>
        </w:rPr>
        <w:t xml:space="preserve">had </w:t>
      </w:r>
      <w:r w:rsidRPr="00471034">
        <w:rPr>
          <w:rFonts w:asciiTheme="minorHAnsi" w:eastAsia="Arial" w:hAnsiTheme="minorHAnsi" w:cs="Arial"/>
          <w:lang w:eastAsia="en-US"/>
        </w:rPr>
        <w:t xml:space="preserve">a positive impact on air quality. </w:t>
      </w:r>
      <w:r>
        <w:rPr>
          <w:rFonts w:asciiTheme="minorHAnsi" w:eastAsia="Arial" w:hAnsiTheme="minorHAnsi" w:cs="Arial"/>
          <w:lang w:eastAsia="en-US"/>
        </w:rPr>
        <w:t>Air</w:t>
      </w:r>
      <w:r w:rsidRPr="00471034">
        <w:rPr>
          <w:rFonts w:asciiTheme="minorHAnsi" w:eastAsia="Arial" w:hAnsiTheme="minorHAnsi" w:cs="Arial"/>
          <w:lang w:eastAsia="en-US"/>
        </w:rPr>
        <w:t xml:space="preserve"> quality</w:t>
      </w:r>
      <w:r>
        <w:rPr>
          <w:rFonts w:asciiTheme="minorHAnsi" w:eastAsia="Arial" w:hAnsiTheme="minorHAnsi" w:cs="Arial"/>
          <w:lang w:eastAsia="en-US"/>
        </w:rPr>
        <w:t>, of course,</w:t>
      </w:r>
      <w:r w:rsidRPr="00471034">
        <w:rPr>
          <w:rFonts w:asciiTheme="minorHAnsi" w:eastAsia="Arial" w:hAnsiTheme="minorHAnsi" w:cs="Arial"/>
          <w:lang w:eastAsia="en-US"/>
        </w:rPr>
        <w:t xml:space="preserve"> is also dependant on the weather which can for example, disperse or concentrate it in an area. </w:t>
      </w:r>
    </w:p>
    <w:p w14:paraId="6DA39FF6" w14:textId="77777777" w:rsidR="004F4E44" w:rsidRPr="0059721F" w:rsidRDefault="004F4E44" w:rsidP="004F4E44">
      <w:pPr>
        <w:pStyle w:val="ListParagraph"/>
        <w:numPr>
          <w:ilvl w:val="0"/>
          <w:numId w:val="10"/>
        </w:numPr>
        <w:spacing w:line="252" w:lineRule="auto"/>
        <w:jc w:val="both"/>
        <w:rPr>
          <w:rFonts w:asciiTheme="minorHAnsi" w:eastAsia="Arial" w:hAnsiTheme="minorHAnsi" w:cs="Arial"/>
          <w:lang w:eastAsia="en-US"/>
        </w:rPr>
      </w:pPr>
      <w:r w:rsidRPr="3F198DBF">
        <w:rPr>
          <w:rFonts w:asciiTheme="minorHAnsi" w:eastAsia="Arial" w:hAnsiTheme="minorHAnsi" w:cs="Arial"/>
          <w:lang w:eastAsia="en-US"/>
        </w:rPr>
        <w:t xml:space="preserve">Poor air quality is a significant health issue. There is strong evidence associating air pollution with increased mortality and ill-health, including exacerbation of asthma, effects on lung function, </w:t>
      </w:r>
      <w:r w:rsidRPr="00273C96">
        <w:rPr>
          <w:rFonts w:asciiTheme="minorHAnsi" w:eastAsia="Arial" w:hAnsiTheme="minorHAnsi" w:cs="Arial"/>
          <w:lang w:eastAsia="en-US"/>
        </w:rPr>
        <w:t xml:space="preserve">increases in respiratory and cardiovascular </w:t>
      </w:r>
      <w:r w:rsidRPr="00273C96">
        <w:rPr>
          <w:rFonts w:asciiTheme="minorHAnsi" w:eastAsia="Arial" w:hAnsiTheme="minorHAnsi" w:cs="Arial"/>
          <w:lang w:eastAsia="en-US"/>
        </w:rPr>
        <w:lastRenderedPageBreak/>
        <w:t>hospital admissions, and even the onset of dementia</w:t>
      </w:r>
      <w:r w:rsidRPr="3F198DBF">
        <w:rPr>
          <w:rFonts w:asciiTheme="minorHAnsi" w:eastAsia="Arial" w:hAnsiTheme="minorHAnsi" w:cs="Arial"/>
          <w:lang w:eastAsia="en-US"/>
        </w:rPr>
        <w:t>.  Older people, children and those with pre-existing illness are more vulnerable to the adverse health effects of air pollution.</w:t>
      </w:r>
    </w:p>
    <w:p w14:paraId="393CA032" w14:textId="77777777" w:rsidR="004F4E44" w:rsidRPr="00D036F3" w:rsidRDefault="004F4E44" w:rsidP="004F4E44">
      <w:pPr>
        <w:pStyle w:val="ListParagraph"/>
        <w:numPr>
          <w:ilvl w:val="0"/>
          <w:numId w:val="10"/>
        </w:numPr>
        <w:spacing w:after="160" w:line="259" w:lineRule="auto"/>
        <w:rPr>
          <w:rFonts w:asciiTheme="minorHAnsi" w:eastAsia="Arial" w:hAnsiTheme="minorHAnsi" w:cs="Arial"/>
          <w:lang w:eastAsia="en-US"/>
        </w:rPr>
      </w:pPr>
      <w:r w:rsidRPr="00471034">
        <w:rPr>
          <w:rFonts w:asciiTheme="minorHAnsi" w:hAnsiTheme="minorHAnsi" w:cstheme="minorHAnsi"/>
        </w:rPr>
        <w:t xml:space="preserve">In 2019, DEFRA awarded Shropshire Council’s Regulatory Services Team with £50,000 grant funding to improve our understanding and knowledge of the air quality in the County and raise awareness of any air quality challenges. As part of this work we are using Zephyr sensors to measures air pollutant concentrations in real time. </w:t>
      </w:r>
      <w:r w:rsidRPr="00D036F3">
        <w:rPr>
          <w:rFonts w:asciiTheme="minorHAnsi" w:eastAsia="Arial" w:hAnsiTheme="minorHAnsi" w:cs="Arial"/>
          <w:lang w:eastAsia="en-US"/>
        </w:rPr>
        <w:t>The zephyr monitors are currently located in our two air quality management areas of Bridgnorth and Shrewsbury; additionally, another zephyr monitor is temporarily located in Much Wenlock.</w:t>
      </w:r>
    </w:p>
    <w:p w14:paraId="65DA7381" w14:textId="77777777" w:rsidR="004F4E44" w:rsidRPr="00345EF4" w:rsidRDefault="004F4E44" w:rsidP="004F4E44">
      <w:pPr>
        <w:pStyle w:val="ListParagraph"/>
        <w:numPr>
          <w:ilvl w:val="0"/>
          <w:numId w:val="10"/>
        </w:numPr>
        <w:spacing w:after="160" w:line="259" w:lineRule="auto"/>
        <w:rPr>
          <w:rFonts w:asciiTheme="minorHAnsi" w:hAnsiTheme="minorHAnsi" w:cstheme="minorHAnsi"/>
        </w:rPr>
      </w:pPr>
      <w:r w:rsidRPr="00D036F3">
        <w:rPr>
          <w:rFonts w:asciiTheme="minorHAnsi" w:hAnsiTheme="minorHAnsi" w:cstheme="minorHAnsi"/>
        </w:rPr>
        <w:t>We are also developing a public website so that the zephyr monitoring data is accessible to everyone</w:t>
      </w:r>
      <w:r>
        <w:rPr>
          <w:rFonts w:asciiTheme="minorHAnsi" w:hAnsiTheme="minorHAnsi" w:cstheme="minorHAnsi"/>
        </w:rPr>
        <w:t xml:space="preserve"> and we hope this will be available soon</w:t>
      </w:r>
      <w:r w:rsidRPr="00D036F3">
        <w:rPr>
          <w:rFonts w:asciiTheme="minorHAnsi" w:hAnsiTheme="minorHAnsi" w:cstheme="minorHAnsi"/>
        </w:rPr>
        <w:t xml:space="preserve">. </w:t>
      </w:r>
      <w:r>
        <w:rPr>
          <w:rFonts w:asciiTheme="minorHAnsi" w:hAnsiTheme="minorHAnsi" w:cstheme="minorHAnsi"/>
        </w:rPr>
        <w:t xml:space="preserve"> </w:t>
      </w:r>
    </w:p>
    <w:p w14:paraId="088E17CC" w14:textId="77777777" w:rsidR="004F4E44" w:rsidRPr="00A212B0" w:rsidRDefault="004F4E44" w:rsidP="004F4E44">
      <w:pPr>
        <w:pStyle w:val="ListParagraph"/>
        <w:numPr>
          <w:ilvl w:val="0"/>
          <w:numId w:val="10"/>
        </w:numPr>
        <w:rPr>
          <w:rFonts w:asciiTheme="minorHAnsi" w:eastAsia="Arial" w:hAnsiTheme="minorHAnsi" w:cstheme="minorBidi"/>
        </w:rPr>
      </w:pPr>
      <w:r w:rsidRPr="00A212B0">
        <w:rPr>
          <w:rFonts w:asciiTheme="minorHAnsi" w:eastAsia="Arial" w:hAnsiTheme="minorHAnsi" w:cstheme="minorBidi"/>
        </w:rPr>
        <w:t>Inspections of industrial sites which are operated under Environmental Permits regulated by the Council have not been possible during lockdown so there is a backlog of these inspections building up.  However, the risk to the environment from this is relatively low as the responsibility to comply lies with the operators and, in many cases, non-compliance would result in complaints giving us the intelligence that something might be wrong.  However, the government</w:t>
      </w:r>
      <w:r>
        <w:rPr>
          <w:rFonts w:asciiTheme="minorHAnsi" w:eastAsia="Arial" w:hAnsiTheme="minorHAnsi" w:cstheme="minorBidi"/>
        </w:rPr>
        <w:t xml:space="preserve"> has</w:t>
      </w:r>
      <w:r w:rsidRPr="00A212B0">
        <w:rPr>
          <w:rFonts w:asciiTheme="minorHAnsi" w:eastAsia="Arial" w:hAnsiTheme="minorHAnsi" w:cstheme="minorBidi"/>
        </w:rPr>
        <w:t xml:space="preserve"> not relaxed the statutory duty to undertake these inspections so they will have to be done later in the year.</w:t>
      </w:r>
    </w:p>
    <w:p w14:paraId="4E33B138" w14:textId="77777777" w:rsidR="004F4E44" w:rsidRPr="00ED0511" w:rsidRDefault="004F4E44" w:rsidP="004F4E44">
      <w:pPr>
        <w:pStyle w:val="ListParagraph"/>
        <w:rPr>
          <w:rFonts w:asciiTheme="minorHAnsi" w:eastAsia="Arial" w:hAnsiTheme="minorHAnsi" w:cstheme="minorHAnsi"/>
          <w:color w:val="808080" w:themeColor="background1" w:themeShade="80"/>
        </w:rPr>
      </w:pPr>
    </w:p>
    <w:p w14:paraId="30228F74" w14:textId="77777777" w:rsidR="004F4E44" w:rsidRPr="00CA5192" w:rsidRDefault="004F4E44" w:rsidP="004F4E44">
      <w:pPr>
        <w:rPr>
          <w:rFonts w:asciiTheme="minorHAnsi" w:eastAsia="Arial" w:hAnsiTheme="minorHAnsi" w:cstheme="minorBidi"/>
          <w:b/>
          <w:bCs/>
        </w:rPr>
      </w:pPr>
      <w:r w:rsidRPr="00CA5192">
        <w:rPr>
          <w:rFonts w:asciiTheme="minorHAnsi" w:eastAsia="Arial" w:hAnsiTheme="minorHAnsi" w:cstheme="minorBidi"/>
          <w:b/>
          <w:bCs/>
        </w:rPr>
        <w:t>STRATEGIC PRIORITY: Residents’ health and the use and enjoyment of their home is not affected by a statutory nuisance.</w:t>
      </w:r>
    </w:p>
    <w:p w14:paraId="38E63460" w14:textId="77777777" w:rsidR="004F4E44" w:rsidRPr="00533457" w:rsidRDefault="004F4E44" w:rsidP="004F4E44">
      <w:pPr>
        <w:pStyle w:val="PlainText"/>
        <w:numPr>
          <w:ilvl w:val="0"/>
          <w:numId w:val="13"/>
        </w:numPr>
        <w:rPr>
          <w:rFonts w:asciiTheme="minorHAnsi" w:eastAsia="Arial" w:hAnsiTheme="minorHAnsi" w:cs="Arial"/>
          <w:sz w:val="24"/>
          <w:szCs w:val="24"/>
        </w:rPr>
      </w:pPr>
      <w:r w:rsidRPr="00912796">
        <w:rPr>
          <w:rFonts w:asciiTheme="minorHAnsi" w:eastAsia="Arial" w:hAnsiTheme="minorHAnsi" w:cs="Arial"/>
          <w:sz w:val="24"/>
          <w:szCs w:val="24"/>
        </w:rPr>
        <w:t xml:space="preserve">During lockdown, the team attempted to resolve </w:t>
      </w:r>
      <w:r>
        <w:rPr>
          <w:rFonts w:asciiTheme="minorHAnsi" w:eastAsia="Arial" w:hAnsiTheme="minorHAnsi" w:cs="Arial"/>
          <w:sz w:val="24"/>
          <w:szCs w:val="24"/>
        </w:rPr>
        <w:t>more nuisance complaints</w:t>
      </w:r>
      <w:r w:rsidRPr="00912796">
        <w:rPr>
          <w:rFonts w:asciiTheme="minorHAnsi" w:eastAsia="Arial" w:hAnsiTheme="minorHAnsi" w:cs="Arial"/>
          <w:sz w:val="24"/>
          <w:szCs w:val="24"/>
        </w:rPr>
        <w:t xml:space="preserve"> remotely</w:t>
      </w:r>
      <w:r>
        <w:rPr>
          <w:rFonts w:asciiTheme="minorHAnsi" w:eastAsia="Arial" w:hAnsiTheme="minorHAnsi" w:cs="Arial"/>
          <w:sz w:val="24"/>
          <w:szCs w:val="24"/>
        </w:rPr>
        <w:t>. Wh</w:t>
      </w:r>
      <w:r w:rsidRPr="00912796">
        <w:rPr>
          <w:rFonts w:asciiTheme="minorHAnsi" w:eastAsia="Arial" w:hAnsiTheme="minorHAnsi" w:cs="Arial"/>
          <w:sz w:val="24"/>
          <w:szCs w:val="24"/>
        </w:rPr>
        <w:t>ere resolution could not be achieved</w:t>
      </w:r>
      <w:r>
        <w:rPr>
          <w:rFonts w:asciiTheme="minorHAnsi" w:eastAsia="Arial" w:hAnsiTheme="minorHAnsi" w:cs="Arial"/>
          <w:sz w:val="24"/>
          <w:szCs w:val="24"/>
        </w:rPr>
        <w:t xml:space="preserve"> remotely, visits for monitoring and escalated enforcement are still required. This and the increase in complaints has created a backlog which will affect response times and service quality for customers.</w:t>
      </w:r>
    </w:p>
    <w:p w14:paraId="72741B8B" w14:textId="77777777" w:rsidR="004F4E44" w:rsidRPr="002D2168" w:rsidRDefault="004F4E44" w:rsidP="004F4E44">
      <w:pPr>
        <w:rPr>
          <w:rFonts w:asciiTheme="minorHAnsi" w:eastAsia="Arial" w:hAnsiTheme="minorHAnsi" w:cstheme="minorBidi"/>
          <w:b/>
          <w:bCs/>
        </w:rPr>
      </w:pPr>
    </w:p>
    <w:p w14:paraId="6B518713" w14:textId="77777777" w:rsidR="004F4E44" w:rsidRPr="009650E7" w:rsidRDefault="004F4E44" w:rsidP="004F4E44">
      <w:pPr>
        <w:rPr>
          <w:rFonts w:asciiTheme="minorHAnsi" w:eastAsia="Arial" w:hAnsiTheme="minorHAnsi" w:cstheme="minorBidi"/>
          <w:b/>
          <w:bCs/>
        </w:rPr>
      </w:pPr>
      <w:r w:rsidRPr="553D4B83">
        <w:rPr>
          <w:rFonts w:asciiTheme="minorHAnsi" w:eastAsia="Arial" w:hAnsiTheme="minorHAnsi" w:cstheme="minorBidi"/>
          <w:b/>
          <w:bCs/>
        </w:rPr>
        <w:t>STRATEGIC PRIORITY:  Historic land contamination does not cause ill health</w:t>
      </w:r>
    </w:p>
    <w:p w14:paraId="31B7CD2E" w14:textId="77777777" w:rsidR="004F4E44" w:rsidRPr="009650E7" w:rsidRDefault="004F4E44" w:rsidP="004F4E44">
      <w:pPr>
        <w:pStyle w:val="ListParagraph"/>
        <w:numPr>
          <w:ilvl w:val="0"/>
          <w:numId w:val="12"/>
        </w:numPr>
        <w:rPr>
          <w:rFonts w:asciiTheme="minorHAnsi" w:eastAsia="Arial" w:hAnsiTheme="minorHAnsi" w:cstheme="minorBidi"/>
        </w:rPr>
      </w:pPr>
      <w:r w:rsidRPr="009650E7">
        <w:rPr>
          <w:rFonts w:asciiTheme="minorHAnsi" w:eastAsia="Arial" w:hAnsiTheme="minorHAnsi" w:cstheme="minorBidi"/>
        </w:rPr>
        <w:t>In line with the Government’s stated policy we continue to assess planning applications for contaminated land issues making sure that land is cleaned up as necessary as it is redeveloped.  However</w:t>
      </w:r>
      <w:r>
        <w:rPr>
          <w:rFonts w:asciiTheme="minorHAnsi" w:eastAsia="Arial" w:hAnsiTheme="minorHAnsi" w:cstheme="minorBidi"/>
        </w:rPr>
        <w:t>,</w:t>
      </w:r>
      <w:r w:rsidRPr="009650E7">
        <w:rPr>
          <w:rFonts w:asciiTheme="minorHAnsi" w:eastAsia="Arial" w:hAnsiTheme="minorHAnsi" w:cstheme="minorBidi"/>
        </w:rPr>
        <w:t xml:space="preserve"> due to the government ceasing all grant aided funding of proactive part IIA work a few years ago, no work to comply with the statutory duty to inspect and deal with existing sites in a prioritised manner is currently being undertaken.  </w:t>
      </w:r>
    </w:p>
    <w:p w14:paraId="73471920" w14:textId="77777777" w:rsidR="004F4E44" w:rsidRPr="00667E6D" w:rsidRDefault="004F4E44" w:rsidP="004F4E44">
      <w:pPr>
        <w:rPr>
          <w:rFonts w:asciiTheme="minorHAnsi" w:eastAsia="Arial" w:hAnsiTheme="minorHAnsi" w:cstheme="minorHAnsi"/>
          <w:color w:val="808080" w:themeColor="background1" w:themeShade="80"/>
        </w:rPr>
      </w:pPr>
    </w:p>
    <w:p w14:paraId="099BE268" w14:textId="77777777" w:rsidR="004F4E44" w:rsidRPr="002D2168" w:rsidRDefault="004F4E44" w:rsidP="004F4E44">
      <w:pPr>
        <w:rPr>
          <w:rFonts w:asciiTheme="minorHAnsi" w:eastAsia="Arial" w:hAnsiTheme="minorHAnsi" w:cstheme="minorHAnsi"/>
          <w:b/>
          <w:bCs/>
        </w:rPr>
      </w:pPr>
      <w:r w:rsidRPr="002D2168">
        <w:rPr>
          <w:rFonts w:asciiTheme="minorHAnsi" w:eastAsia="Arial" w:hAnsiTheme="minorHAnsi" w:cstheme="minorHAnsi"/>
          <w:b/>
          <w:bCs/>
        </w:rPr>
        <w:t xml:space="preserve">STRATEGIC PRIORITY: Private Water Supplies are safe to drink  </w:t>
      </w:r>
    </w:p>
    <w:p w14:paraId="3C4953F9" w14:textId="77777777" w:rsidR="004F4E44" w:rsidRDefault="004F4E44" w:rsidP="004F4E44">
      <w:pPr>
        <w:pStyle w:val="ListParagraph"/>
        <w:numPr>
          <w:ilvl w:val="0"/>
          <w:numId w:val="3"/>
        </w:numPr>
        <w:spacing w:line="252" w:lineRule="auto"/>
        <w:ind w:left="360"/>
        <w:jc w:val="both"/>
        <w:rPr>
          <w:rFonts w:asciiTheme="minorHAnsi" w:eastAsia="Arial" w:hAnsiTheme="minorHAnsi" w:cs="Arial"/>
          <w:lang w:eastAsia="en-US"/>
        </w:rPr>
      </w:pPr>
      <w:r w:rsidRPr="3F198DBF">
        <w:rPr>
          <w:rFonts w:asciiTheme="minorHAnsi" w:eastAsia="Arial" w:hAnsiTheme="minorHAnsi" w:cs="Arial"/>
          <w:lang w:eastAsia="en-US"/>
        </w:rPr>
        <w:t xml:space="preserve">There are approximately 2500 private water supplies in Shropshire, providing drinking water from wells, boreholes and springs rather than from mains water supply to approximately 14,000 people. The Council has a duty to assess the risks from these supplies and advise the owners of the precautions to take to prevent </w:t>
      </w:r>
      <w:r w:rsidRPr="009D0A0A">
        <w:rPr>
          <w:rFonts w:asciiTheme="minorHAnsi" w:eastAsia="Arial" w:hAnsiTheme="minorHAnsi" w:cs="Arial"/>
          <w:lang w:eastAsia="en-US"/>
        </w:rPr>
        <w:t xml:space="preserve">illness in themselves and others who they supply. The service </w:t>
      </w:r>
      <w:r w:rsidRPr="3F198DBF">
        <w:rPr>
          <w:rFonts w:asciiTheme="minorHAnsi" w:eastAsia="Arial" w:hAnsiTheme="minorHAnsi" w:cs="Arial"/>
          <w:lang w:eastAsia="en-US"/>
        </w:rPr>
        <w:t xml:space="preserve">carries out a programme of sampling and risk assessment of private water supplies. </w:t>
      </w:r>
    </w:p>
    <w:p w14:paraId="64274707" w14:textId="77777777" w:rsidR="004F4E44" w:rsidRPr="007D73B4" w:rsidRDefault="004F4E44" w:rsidP="004F4E44">
      <w:pPr>
        <w:pStyle w:val="Default"/>
        <w:numPr>
          <w:ilvl w:val="0"/>
          <w:numId w:val="3"/>
        </w:numPr>
        <w:ind w:left="360"/>
        <w:rPr>
          <w:rFonts w:asciiTheme="minorHAnsi" w:eastAsia="Arial" w:hAnsiTheme="minorHAnsi"/>
          <w:color w:val="auto"/>
        </w:rPr>
      </w:pPr>
      <w:r w:rsidRPr="004C0140">
        <w:rPr>
          <w:rFonts w:asciiTheme="minorHAnsi" w:eastAsia="Arial" w:hAnsiTheme="minorHAnsi"/>
          <w:color w:val="auto"/>
        </w:rPr>
        <w:t xml:space="preserve">In 2019 Public Health England updated their advice in relation to nitrate in drinking water following new information from the World Health Organization </w:t>
      </w:r>
      <w:r w:rsidRPr="004C0140">
        <w:rPr>
          <w:rFonts w:asciiTheme="minorHAnsi" w:eastAsia="Arial" w:hAnsiTheme="minorHAnsi"/>
          <w:color w:val="auto"/>
        </w:rPr>
        <w:lastRenderedPageBreak/>
        <w:t>and Health Canada on the potential effects on the thyroid and because total intake from water and diet could exceed the European Food Safety Authority Acceptable Daily Intake for adults above a water concentration of 50 mg/l. As a result, PHE do</w:t>
      </w:r>
      <w:r w:rsidRPr="007D73B4">
        <w:rPr>
          <w:rFonts w:asciiTheme="minorHAnsi" w:eastAsia="Arial" w:hAnsiTheme="minorHAnsi"/>
          <w:color w:val="auto"/>
        </w:rPr>
        <w:t>es</w:t>
      </w:r>
      <w:r w:rsidRPr="004C0140">
        <w:rPr>
          <w:rFonts w:asciiTheme="minorHAnsi" w:eastAsia="Arial" w:hAnsiTheme="minorHAnsi"/>
          <w:color w:val="auto"/>
        </w:rPr>
        <w:t xml:space="preserve"> not recommend anyone should regularly consume water above 50 mg/l.</w:t>
      </w:r>
      <w:r w:rsidRPr="007D73B4">
        <w:rPr>
          <w:rFonts w:asciiTheme="minorHAnsi" w:eastAsia="Arial" w:hAnsiTheme="minorHAnsi"/>
          <w:color w:val="auto"/>
        </w:rPr>
        <w:t xml:space="preserve"> Therefore, Local Authorities can no longer grant relaxations for nitrate above 50 mg/l. </w:t>
      </w:r>
      <w:r w:rsidRPr="007A1FEC">
        <w:rPr>
          <w:rFonts w:asciiTheme="minorHAnsi" w:eastAsia="Arial" w:hAnsiTheme="minorHAnsi"/>
          <w:color w:val="auto"/>
        </w:rPr>
        <w:t>Many supplies in Shropshire contain levels of nitrates which exceed the nitrate standard</w:t>
      </w:r>
      <w:r>
        <w:rPr>
          <w:rFonts w:asciiTheme="minorHAnsi" w:eastAsia="Arial" w:hAnsiTheme="minorHAnsi"/>
          <w:color w:val="auto"/>
        </w:rPr>
        <w:t xml:space="preserve">.  </w:t>
      </w:r>
      <w:r w:rsidRPr="007A1FEC">
        <w:rPr>
          <w:rFonts w:asciiTheme="minorHAnsi" w:eastAsia="Arial" w:hAnsiTheme="minorHAnsi"/>
          <w:color w:val="auto"/>
        </w:rPr>
        <w:t xml:space="preserve">If </w:t>
      </w:r>
      <w:r>
        <w:rPr>
          <w:rFonts w:asciiTheme="minorHAnsi" w:eastAsia="Arial" w:hAnsiTheme="minorHAnsi"/>
          <w:color w:val="auto"/>
        </w:rPr>
        <w:t>a</w:t>
      </w:r>
      <w:r w:rsidRPr="007A1FEC">
        <w:rPr>
          <w:rFonts w:asciiTheme="minorHAnsi" w:eastAsia="Arial" w:hAnsiTheme="minorHAnsi"/>
          <w:color w:val="auto"/>
        </w:rPr>
        <w:t xml:space="preserve"> supply fails to meet the nitrate standard in 2020, a Regulation 18 Notice must be served</w:t>
      </w:r>
      <w:r w:rsidRPr="006C57A6">
        <w:rPr>
          <w:rFonts w:asciiTheme="minorHAnsi" w:eastAsia="Arial" w:hAnsiTheme="minorHAnsi"/>
          <w:color w:val="auto"/>
        </w:rPr>
        <w:t xml:space="preserve"> due to the ongoing and potential danger to health</w:t>
      </w:r>
      <w:r w:rsidRPr="007A1FEC">
        <w:rPr>
          <w:rFonts w:asciiTheme="minorHAnsi" w:eastAsia="Arial" w:hAnsiTheme="minorHAnsi"/>
          <w:color w:val="auto"/>
        </w:rPr>
        <w:t xml:space="preserve">.  </w:t>
      </w:r>
    </w:p>
    <w:p w14:paraId="51DCD400" w14:textId="77777777" w:rsidR="004F4E44" w:rsidRDefault="004F4E44" w:rsidP="004F4E44">
      <w:pPr>
        <w:pStyle w:val="ListParagraph"/>
        <w:numPr>
          <w:ilvl w:val="0"/>
          <w:numId w:val="3"/>
        </w:numPr>
        <w:spacing w:line="252" w:lineRule="auto"/>
        <w:ind w:left="360"/>
        <w:jc w:val="both"/>
        <w:rPr>
          <w:rFonts w:asciiTheme="minorHAnsi" w:eastAsia="Arial" w:hAnsiTheme="minorHAnsi" w:cs="Arial"/>
          <w:lang w:eastAsia="en-US"/>
        </w:rPr>
      </w:pPr>
      <w:r>
        <w:rPr>
          <w:rFonts w:asciiTheme="minorHAnsi" w:eastAsia="Arial" w:hAnsiTheme="minorHAnsi" w:cs="Arial"/>
          <w:lang w:eastAsia="en-US"/>
        </w:rPr>
        <w:t xml:space="preserve">During 2019/20, 460 water samples were taken of which 62% were safe for human consumption. Due to limited resources, only 35% of the risk assessment programme required by the Drinking Water Inspectorate has been completed. In 2019/20, 19 notices have been served on private water supplies </w:t>
      </w:r>
      <w:proofErr w:type="gramStart"/>
      <w:r>
        <w:rPr>
          <w:rFonts w:asciiTheme="minorHAnsi" w:eastAsia="Arial" w:hAnsiTheme="minorHAnsi" w:cs="Arial"/>
          <w:lang w:eastAsia="en-US"/>
        </w:rPr>
        <w:t>of  which</w:t>
      </w:r>
      <w:proofErr w:type="gramEnd"/>
      <w:r>
        <w:rPr>
          <w:rFonts w:asciiTheme="minorHAnsi" w:eastAsia="Arial" w:hAnsiTheme="minorHAnsi" w:cs="Arial"/>
          <w:lang w:eastAsia="en-US"/>
        </w:rPr>
        <w:t xml:space="preserve"> 2 have been revoked after suitable works have been carried out to protect the private water supply.</w:t>
      </w:r>
    </w:p>
    <w:p w14:paraId="1FBDD287" w14:textId="77777777" w:rsidR="004F4E44" w:rsidRPr="00667E6D" w:rsidRDefault="004F4E44" w:rsidP="004F4E44">
      <w:pPr>
        <w:rPr>
          <w:rFonts w:asciiTheme="minorHAnsi" w:eastAsia="Arial" w:hAnsiTheme="minorHAnsi" w:cstheme="minorHAnsi"/>
          <w:color w:val="808080" w:themeColor="background1" w:themeShade="80"/>
        </w:rPr>
      </w:pPr>
    </w:p>
    <w:p w14:paraId="5042464E" w14:textId="77777777" w:rsidR="004F4E44" w:rsidRDefault="004F4E44" w:rsidP="004F4E44">
      <w:pPr>
        <w:rPr>
          <w:rFonts w:asciiTheme="minorHAnsi" w:eastAsia="Arial" w:hAnsiTheme="minorHAnsi" w:cstheme="minorHAnsi"/>
          <w:b/>
          <w:bCs/>
        </w:rPr>
      </w:pPr>
      <w:r w:rsidRPr="002D2168">
        <w:rPr>
          <w:rFonts w:asciiTheme="minorHAnsi" w:eastAsia="Arial" w:hAnsiTheme="minorHAnsi" w:cstheme="minorHAnsi"/>
          <w:b/>
          <w:bCs/>
        </w:rPr>
        <w:t xml:space="preserve">STRATEGIC PRIORITY: Human food chain is safe </w:t>
      </w:r>
    </w:p>
    <w:p w14:paraId="19900032" w14:textId="77777777" w:rsidR="004F4E44" w:rsidRPr="002D2168" w:rsidRDefault="004F4E44" w:rsidP="004F4E44">
      <w:pPr>
        <w:pStyle w:val="ListParagraph"/>
        <w:numPr>
          <w:ilvl w:val="0"/>
          <w:numId w:val="11"/>
        </w:numPr>
        <w:rPr>
          <w:rFonts w:asciiTheme="minorHAnsi" w:eastAsia="Arial" w:hAnsiTheme="minorHAnsi" w:cs="Arial"/>
        </w:rPr>
      </w:pPr>
      <w:r w:rsidRPr="002D2168">
        <w:rPr>
          <w:rFonts w:asciiTheme="minorHAnsi" w:eastAsia="Arial" w:hAnsiTheme="minorHAnsi" w:cs="Arial"/>
        </w:rPr>
        <w:t>Last year, it was reported that the Food Standards Agency had raised concerns about the failure of the Council to carry out the full programme of food interventions required by the Food Law Code of Practice.</w:t>
      </w:r>
    </w:p>
    <w:p w14:paraId="44643A2F" w14:textId="77777777" w:rsidR="004F4E44" w:rsidRDefault="004F4E44" w:rsidP="004F4E44">
      <w:pPr>
        <w:pStyle w:val="ListParagraph"/>
        <w:numPr>
          <w:ilvl w:val="0"/>
          <w:numId w:val="10"/>
        </w:numPr>
        <w:rPr>
          <w:rFonts w:asciiTheme="minorHAnsi" w:eastAsia="Arial" w:hAnsiTheme="minorHAnsi" w:cs="Arial"/>
        </w:rPr>
      </w:pPr>
      <w:r w:rsidRPr="0023768A">
        <w:rPr>
          <w:rFonts w:asciiTheme="minorHAnsi" w:eastAsia="Arial" w:hAnsiTheme="minorHAnsi" w:cs="Arial"/>
        </w:rPr>
        <w:t xml:space="preserve">During 2019/20 the Service was on target to achieve 100% of all high and medium risk interventions in line with the Food Law Code of Practice. </w:t>
      </w:r>
    </w:p>
    <w:p w14:paraId="5418E382" w14:textId="77777777" w:rsidR="004F4E44" w:rsidRPr="00505797" w:rsidRDefault="004F4E44" w:rsidP="004F4E44">
      <w:pPr>
        <w:pStyle w:val="ListParagraph"/>
        <w:numPr>
          <w:ilvl w:val="0"/>
          <w:numId w:val="10"/>
        </w:numPr>
        <w:spacing w:after="450"/>
        <w:rPr>
          <w:rFonts w:asciiTheme="minorHAnsi" w:eastAsia="Arial" w:hAnsiTheme="minorHAnsi" w:cs="Arial"/>
        </w:rPr>
      </w:pPr>
      <w:r>
        <w:rPr>
          <w:rFonts w:asciiTheme="minorHAnsi" w:eastAsia="Arial" w:hAnsiTheme="minorHAnsi" w:cs="Arial"/>
        </w:rPr>
        <w:t xml:space="preserve">Our programme of interventions was deferred in early March 2020 with agreement of the Food Standards Agency to </w:t>
      </w:r>
      <w:r w:rsidRPr="00505797">
        <w:rPr>
          <w:rFonts w:asciiTheme="minorHAnsi" w:eastAsia="Arial" w:hAnsiTheme="minorHAnsi" w:cs="Arial"/>
        </w:rPr>
        <w:t xml:space="preserve">enable </w:t>
      </w:r>
      <w:r>
        <w:rPr>
          <w:rFonts w:asciiTheme="minorHAnsi" w:eastAsia="Arial" w:hAnsiTheme="minorHAnsi" w:cs="Arial"/>
        </w:rPr>
        <w:t>us</w:t>
      </w:r>
      <w:r w:rsidRPr="00505797">
        <w:rPr>
          <w:rFonts w:asciiTheme="minorHAnsi" w:eastAsia="Arial" w:hAnsiTheme="minorHAnsi" w:cs="Arial"/>
        </w:rPr>
        <w:t xml:space="preserve"> to divert diminished resources to urgent reactive work required during the COVID-19 emergency</w:t>
      </w:r>
      <w:r>
        <w:rPr>
          <w:rFonts w:asciiTheme="minorHAnsi" w:eastAsia="Arial" w:hAnsiTheme="minorHAnsi" w:cs="Arial"/>
        </w:rPr>
        <w:t xml:space="preserve"> and this was also implemented </w:t>
      </w:r>
      <w:r w:rsidRPr="00505797">
        <w:rPr>
          <w:rFonts w:asciiTheme="minorHAnsi" w:eastAsia="Arial" w:hAnsiTheme="minorHAnsi" w:cs="Arial"/>
        </w:rPr>
        <w:t xml:space="preserve">so that footfall in food business establishments </w:t>
      </w:r>
      <w:r>
        <w:rPr>
          <w:rFonts w:asciiTheme="minorHAnsi" w:eastAsia="Arial" w:hAnsiTheme="minorHAnsi" w:cs="Arial"/>
        </w:rPr>
        <w:t xml:space="preserve">was minimal to reduce risks of transmitting COVID-19. As a result, we </w:t>
      </w:r>
      <w:r w:rsidRPr="0023768A">
        <w:rPr>
          <w:rFonts w:asciiTheme="minorHAnsi" w:eastAsia="Arial" w:hAnsiTheme="minorHAnsi" w:cs="Arial"/>
        </w:rPr>
        <w:t xml:space="preserve">were unable to complete </w:t>
      </w:r>
      <w:r>
        <w:rPr>
          <w:rFonts w:asciiTheme="minorHAnsi" w:eastAsia="Arial" w:hAnsiTheme="minorHAnsi" w:cs="Arial"/>
        </w:rPr>
        <w:t>our planned</w:t>
      </w:r>
      <w:r w:rsidRPr="0023768A">
        <w:rPr>
          <w:rFonts w:asciiTheme="minorHAnsi" w:eastAsia="Arial" w:hAnsiTheme="minorHAnsi" w:cs="Arial"/>
        </w:rPr>
        <w:t xml:space="preserve"> programme.</w:t>
      </w:r>
    </w:p>
    <w:p w14:paraId="59DCC22C" w14:textId="77777777" w:rsidR="004F4E44" w:rsidRPr="00444CAB" w:rsidRDefault="004F4E44" w:rsidP="004F4E44">
      <w:pPr>
        <w:pStyle w:val="ListParagraph"/>
        <w:numPr>
          <w:ilvl w:val="0"/>
          <w:numId w:val="10"/>
        </w:numPr>
        <w:rPr>
          <w:rFonts w:asciiTheme="minorHAnsi" w:eastAsia="Arial" w:hAnsiTheme="minorHAnsi" w:cs="Arial"/>
        </w:rPr>
      </w:pPr>
      <w:r>
        <w:rPr>
          <w:rFonts w:asciiTheme="minorHAnsi" w:eastAsia="Arial" w:hAnsiTheme="minorHAnsi" w:cs="Arial"/>
        </w:rPr>
        <w:t>D</w:t>
      </w:r>
      <w:r w:rsidRPr="0023768A">
        <w:rPr>
          <w:rFonts w:asciiTheme="minorHAnsi" w:eastAsia="Arial" w:hAnsiTheme="minorHAnsi" w:cs="Arial"/>
        </w:rPr>
        <w:t>uring 2019/20 we employed two</w:t>
      </w:r>
      <w:r>
        <w:rPr>
          <w:rFonts w:asciiTheme="minorHAnsi" w:eastAsia="Arial" w:hAnsiTheme="minorHAnsi" w:cs="Arial"/>
        </w:rPr>
        <w:t xml:space="preserve"> additional</w:t>
      </w:r>
      <w:r w:rsidRPr="0023768A">
        <w:rPr>
          <w:rFonts w:asciiTheme="minorHAnsi" w:eastAsia="Arial" w:hAnsiTheme="minorHAnsi" w:cs="Arial"/>
        </w:rPr>
        <w:t xml:space="preserve"> temporary officers to help clear the backlog of due interventions </w:t>
      </w:r>
      <w:r>
        <w:rPr>
          <w:rFonts w:asciiTheme="minorHAnsi" w:eastAsia="Arial" w:hAnsiTheme="minorHAnsi" w:cs="Arial"/>
        </w:rPr>
        <w:t>i</w:t>
      </w:r>
      <w:r w:rsidRPr="0023768A">
        <w:rPr>
          <w:rFonts w:asciiTheme="minorHAnsi" w:eastAsia="Arial" w:hAnsiTheme="minorHAnsi" w:cs="Arial"/>
        </w:rPr>
        <w:t>n relation to E-rated premises</w:t>
      </w:r>
      <w:r>
        <w:rPr>
          <w:rFonts w:asciiTheme="minorHAnsi" w:eastAsia="Arial" w:hAnsiTheme="minorHAnsi" w:cs="Arial"/>
        </w:rPr>
        <w:t xml:space="preserve"> (</w:t>
      </w:r>
      <w:r w:rsidRPr="0023768A">
        <w:rPr>
          <w:rFonts w:asciiTheme="minorHAnsi" w:eastAsia="Arial" w:hAnsiTheme="minorHAnsi" w:cs="Arial"/>
        </w:rPr>
        <w:t>which are the lowest risk premises</w:t>
      </w:r>
      <w:r>
        <w:rPr>
          <w:rFonts w:asciiTheme="minorHAnsi" w:eastAsia="Arial" w:hAnsiTheme="minorHAnsi" w:cs="Arial"/>
        </w:rPr>
        <w:t>)</w:t>
      </w:r>
      <w:r w:rsidRPr="0023768A">
        <w:rPr>
          <w:rFonts w:asciiTheme="minorHAnsi" w:eastAsia="Arial" w:hAnsiTheme="minorHAnsi" w:cs="Arial"/>
        </w:rPr>
        <w:t xml:space="preserve"> and premises outside the inspection programme</w:t>
      </w:r>
      <w:r>
        <w:rPr>
          <w:rFonts w:asciiTheme="minorHAnsi" w:eastAsia="Arial" w:hAnsiTheme="minorHAnsi" w:cs="Arial"/>
        </w:rPr>
        <w:t xml:space="preserve">, as required by the Food Standards Agency. </w:t>
      </w:r>
      <w:r w:rsidRPr="008D617D">
        <w:rPr>
          <w:rFonts w:asciiTheme="minorHAnsi" w:eastAsia="Arial" w:hAnsiTheme="minorHAnsi" w:cs="Arial"/>
        </w:rPr>
        <w:t xml:space="preserve">Progress is being made in relation to ensuring that all premises receive an appropriate </w:t>
      </w:r>
      <w:proofErr w:type="gramStart"/>
      <w:r w:rsidRPr="008D617D">
        <w:rPr>
          <w:rFonts w:asciiTheme="minorHAnsi" w:eastAsia="Arial" w:hAnsiTheme="minorHAnsi" w:cs="Arial"/>
        </w:rPr>
        <w:t>intervention</w:t>
      </w:r>
      <w:proofErr w:type="gramEnd"/>
      <w:r>
        <w:rPr>
          <w:rFonts w:asciiTheme="minorHAnsi" w:eastAsia="Arial" w:hAnsiTheme="minorHAnsi" w:cs="Arial"/>
        </w:rPr>
        <w:t xml:space="preserve"> but this has</w:t>
      </w:r>
      <w:r w:rsidRPr="00444CAB">
        <w:rPr>
          <w:rFonts w:asciiTheme="minorHAnsi" w:eastAsia="Arial" w:hAnsiTheme="minorHAnsi" w:cs="Arial"/>
        </w:rPr>
        <w:t xml:space="preserve"> been temporarily suspended due to C</w:t>
      </w:r>
      <w:r>
        <w:rPr>
          <w:rFonts w:asciiTheme="minorHAnsi" w:eastAsia="Arial" w:hAnsiTheme="minorHAnsi" w:cs="Arial"/>
        </w:rPr>
        <w:t>OVID pre</w:t>
      </w:r>
      <w:r w:rsidRPr="00444CAB">
        <w:rPr>
          <w:rFonts w:asciiTheme="minorHAnsi" w:eastAsia="Arial" w:hAnsiTheme="minorHAnsi" w:cs="Arial"/>
        </w:rPr>
        <w:t>ssures.</w:t>
      </w:r>
    </w:p>
    <w:p w14:paraId="05120AEC" w14:textId="77777777" w:rsidR="004F4E44" w:rsidRPr="008D617D" w:rsidRDefault="004F4E44" w:rsidP="004F4E44">
      <w:pPr>
        <w:pStyle w:val="ListParagraph"/>
        <w:numPr>
          <w:ilvl w:val="0"/>
          <w:numId w:val="10"/>
        </w:numPr>
        <w:rPr>
          <w:rFonts w:asciiTheme="minorHAnsi" w:eastAsia="Arial" w:hAnsiTheme="minorHAnsi" w:cs="Arial"/>
        </w:rPr>
      </w:pPr>
      <w:r w:rsidRPr="008D617D">
        <w:rPr>
          <w:rFonts w:asciiTheme="minorHAnsi" w:eastAsia="Arial" w:hAnsiTheme="minorHAnsi" w:cs="Arial"/>
        </w:rPr>
        <w:t>A c</w:t>
      </w:r>
      <w:r>
        <w:rPr>
          <w:rFonts w:asciiTheme="minorHAnsi" w:eastAsia="Arial" w:hAnsiTheme="minorHAnsi" w:cs="Arial"/>
        </w:rPr>
        <w:t xml:space="preserve">oncerted </w:t>
      </w:r>
      <w:r w:rsidRPr="008D617D">
        <w:rPr>
          <w:rFonts w:asciiTheme="minorHAnsi" w:eastAsia="Arial" w:hAnsiTheme="minorHAnsi" w:cs="Arial"/>
        </w:rPr>
        <w:t xml:space="preserve">effort has also been made to reduce the number of Unrated premises and over 600 interventions have been undertaken in this category, which highlights the elevated throughput of premises registrations in Shropshire. At the end of March 2020 there were just over 100 unrated premises. </w:t>
      </w:r>
      <w:r>
        <w:rPr>
          <w:rFonts w:asciiTheme="minorHAnsi" w:eastAsia="Arial" w:hAnsiTheme="minorHAnsi" w:cs="Arial"/>
        </w:rPr>
        <w:t xml:space="preserve"> </w:t>
      </w:r>
    </w:p>
    <w:p w14:paraId="2039B9A8" w14:textId="77777777" w:rsidR="004F4E44" w:rsidRDefault="004F4E44" w:rsidP="004F4E44">
      <w:pPr>
        <w:pStyle w:val="ListParagraph"/>
        <w:numPr>
          <w:ilvl w:val="0"/>
          <w:numId w:val="10"/>
        </w:numPr>
        <w:rPr>
          <w:rFonts w:asciiTheme="minorHAnsi" w:eastAsia="Arial" w:hAnsiTheme="minorHAnsi" w:cs="Arial"/>
        </w:rPr>
      </w:pPr>
      <w:r>
        <w:rPr>
          <w:rFonts w:asciiTheme="minorHAnsi" w:eastAsia="Arial" w:hAnsiTheme="minorHAnsi" w:cs="Arial"/>
        </w:rPr>
        <w:t>A total of 4132 food establishments were registered in Shropshire at 30</w:t>
      </w:r>
      <w:r w:rsidRPr="00A53743">
        <w:rPr>
          <w:rFonts w:asciiTheme="minorHAnsi" w:eastAsia="Arial" w:hAnsiTheme="minorHAnsi" w:cs="Arial"/>
          <w:vertAlign w:val="superscript"/>
        </w:rPr>
        <w:t>th</w:t>
      </w:r>
      <w:r>
        <w:rPr>
          <w:rFonts w:asciiTheme="minorHAnsi" w:eastAsia="Arial" w:hAnsiTheme="minorHAnsi" w:cs="Arial"/>
        </w:rPr>
        <w:t xml:space="preserve"> June 2020. (This has reduced from 4260 registered at 31 March 2019).</w:t>
      </w:r>
    </w:p>
    <w:p w14:paraId="6194252A" w14:textId="77777777" w:rsidR="004F4E44" w:rsidRDefault="004F4E44" w:rsidP="004F4E44">
      <w:pPr>
        <w:pStyle w:val="ListParagraph"/>
        <w:numPr>
          <w:ilvl w:val="0"/>
          <w:numId w:val="10"/>
        </w:numPr>
        <w:rPr>
          <w:rFonts w:asciiTheme="minorHAnsi" w:eastAsia="Arial" w:hAnsiTheme="minorHAnsi" w:cs="Arial"/>
        </w:rPr>
      </w:pPr>
      <w:r>
        <w:rPr>
          <w:rFonts w:asciiTheme="minorHAnsi" w:eastAsia="Arial" w:hAnsiTheme="minorHAnsi" w:cs="Arial"/>
        </w:rPr>
        <w:t xml:space="preserve">2441 food hygiene interventions were carried out which represents 60% of the food hygiene interventions required by the Food Standards Agency Code of </w:t>
      </w:r>
      <w:proofErr w:type="gramStart"/>
      <w:r>
        <w:rPr>
          <w:rFonts w:asciiTheme="minorHAnsi" w:eastAsia="Arial" w:hAnsiTheme="minorHAnsi" w:cs="Arial"/>
        </w:rPr>
        <w:t>Practice(</w:t>
      </w:r>
      <w:proofErr w:type="gramEnd"/>
      <w:r>
        <w:rPr>
          <w:rFonts w:asciiTheme="minorHAnsi" w:eastAsia="Arial" w:hAnsiTheme="minorHAnsi" w:cs="Arial"/>
        </w:rPr>
        <w:t xml:space="preserve">1689 intervention in 2018/19 representing 54%).  </w:t>
      </w:r>
    </w:p>
    <w:p w14:paraId="0B62B2DF" w14:textId="77777777" w:rsidR="004F4E44" w:rsidRDefault="004F4E44" w:rsidP="004F4E44">
      <w:pPr>
        <w:pStyle w:val="ListParagraph"/>
        <w:numPr>
          <w:ilvl w:val="0"/>
          <w:numId w:val="10"/>
        </w:numPr>
        <w:rPr>
          <w:rFonts w:asciiTheme="minorHAnsi" w:eastAsia="Arial" w:hAnsiTheme="minorHAnsi" w:cs="Arial"/>
        </w:rPr>
      </w:pPr>
      <w:r>
        <w:rPr>
          <w:rFonts w:asciiTheme="minorHAnsi" w:eastAsia="Arial" w:hAnsiTheme="minorHAnsi" w:cs="Arial"/>
        </w:rPr>
        <w:t xml:space="preserve">The percentage of food establishments across Shropshire achieving Broad compliance has seen a marginal increase to 94.7% (94% in 2018/19). </w:t>
      </w:r>
      <w:r w:rsidRPr="00E76DF2">
        <w:rPr>
          <w:rFonts w:asciiTheme="minorHAnsi" w:eastAsia="Arial" w:hAnsiTheme="minorHAnsi" w:cs="Arial"/>
        </w:rPr>
        <w:t xml:space="preserve">Food </w:t>
      </w:r>
      <w:r w:rsidRPr="00E76DF2">
        <w:rPr>
          <w:rFonts w:asciiTheme="minorHAnsi" w:eastAsia="Arial" w:hAnsiTheme="minorHAnsi" w:cs="Arial"/>
        </w:rPr>
        <w:lastRenderedPageBreak/>
        <w:t>establishments which are ‘broadly compliant’ achieve an equivalent to the Food Hygiene Rating Scheme (FHRS) rating of 3 ‘generally satisfactory’ or better.</w:t>
      </w:r>
    </w:p>
    <w:p w14:paraId="6474DD17" w14:textId="77777777" w:rsidR="004F4E44" w:rsidRDefault="004F4E44" w:rsidP="004F4E44">
      <w:pPr>
        <w:pStyle w:val="ListParagraph"/>
        <w:numPr>
          <w:ilvl w:val="0"/>
          <w:numId w:val="10"/>
        </w:numPr>
        <w:rPr>
          <w:rFonts w:asciiTheme="minorHAnsi" w:eastAsia="Arial" w:hAnsiTheme="minorHAnsi" w:cs="Arial"/>
        </w:rPr>
      </w:pPr>
      <w:r w:rsidRPr="002C5C2D">
        <w:rPr>
          <w:rFonts w:asciiTheme="minorHAnsi" w:eastAsia="Arial" w:hAnsiTheme="minorHAnsi" w:cs="Arial"/>
        </w:rPr>
        <w:t>The</w:t>
      </w:r>
      <w:r>
        <w:rPr>
          <w:rFonts w:asciiTheme="minorHAnsi" w:eastAsia="Arial" w:hAnsiTheme="minorHAnsi" w:cs="Arial"/>
        </w:rPr>
        <w:t>re was a slight decrease in the</w:t>
      </w:r>
      <w:r w:rsidRPr="002C5C2D">
        <w:rPr>
          <w:rFonts w:asciiTheme="minorHAnsi" w:eastAsia="Arial" w:hAnsiTheme="minorHAnsi" w:cs="Arial"/>
        </w:rPr>
        <w:t xml:space="preserve"> total number of complaints about the safety and quality of food and the hygiene standards of food establishments which we investigated </w:t>
      </w:r>
      <w:r>
        <w:rPr>
          <w:rFonts w:asciiTheme="minorHAnsi" w:eastAsia="Arial" w:hAnsiTheme="minorHAnsi" w:cs="Arial"/>
        </w:rPr>
        <w:t xml:space="preserve">from 352 in 2018/19 to 345 in 2019/20. </w:t>
      </w:r>
      <w:r w:rsidRPr="002C5C2D">
        <w:rPr>
          <w:rFonts w:asciiTheme="minorHAnsi" w:eastAsia="Arial" w:hAnsiTheme="minorHAnsi" w:cs="Arial"/>
        </w:rPr>
        <w:t>The number of complaints investigated about the safety and quality of food (</w:t>
      </w:r>
      <w:r>
        <w:rPr>
          <w:rFonts w:asciiTheme="minorHAnsi" w:eastAsia="Arial" w:hAnsiTheme="minorHAnsi" w:cs="Arial"/>
        </w:rPr>
        <w:t>190</w:t>
      </w:r>
      <w:r w:rsidRPr="002C5C2D">
        <w:rPr>
          <w:rFonts w:asciiTheme="minorHAnsi" w:eastAsia="Arial" w:hAnsiTheme="minorHAnsi" w:cs="Arial"/>
        </w:rPr>
        <w:t xml:space="preserve">) increased </w:t>
      </w:r>
      <w:r>
        <w:rPr>
          <w:rFonts w:asciiTheme="minorHAnsi" w:eastAsia="Arial" w:hAnsiTheme="minorHAnsi" w:cs="Arial"/>
        </w:rPr>
        <w:t>from 178 in the previous year</w:t>
      </w:r>
      <w:r w:rsidRPr="002C5C2D">
        <w:rPr>
          <w:rFonts w:asciiTheme="minorHAnsi" w:eastAsia="Arial" w:hAnsiTheme="minorHAnsi" w:cs="Arial"/>
        </w:rPr>
        <w:t xml:space="preserve"> and the number of complaints investigated about the hygiene standards of food premises (</w:t>
      </w:r>
      <w:r>
        <w:rPr>
          <w:rFonts w:asciiTheme="minorHAnsi" w:eastAsia="Arial" w:hAnsiTheme="minorHAnsi" w:cs="Arial"/>
        </w:rPr>
        <w:t>155</w:t>
      </w:r>
      <w:r w:rsidRPr="002C5C2D">
        <w:rPr>
          <w:rFonts w:asciiTheme="minorHAnsi" w:eastAsia="Arial" w:hAnsiTheme="minorHAnsi" w:cs="Arial"/>
        </w:rPr>
        <w:t xml:space="preserve">) </w:t>
      </w:r>
      <w:r>
        <w:rPr>
          <w:rFonts w:asciiTheme="minorHAnsi" w:eastAsia="Arial" w:hAnsiTheme="minorHAnsi" w:cs="Arial"/>
        </w:rPr>
        <w:t>decreased from 174 in 2018/19</w:t>
      </w:r>
      <w:r w:rsidRPr="002C5C2D">
        <w:rPr>
          <w:rFonts w:asciiTheme="minorHAnsi" w:eastAsia="Arial" w:hAnsiTheme="minorHAnsi" w:cs="Arial"/>
        </w:rPr>
        <w:t>.</w:t>
      </w:r>
    </w:p>
    <w:p w14:paraId="7252B184" w14:textId="77777777" w:rsidR="004F4E44" w:rsidRPr="00CE3D8E" w:rsidRDefault="004F4E44" w:rsidP="004F4E44">
      <w:pPr>
        <w:pStyle w:val="ListParagraph"/>
        <w:numPr>
          <w:ilvl w:val="0"/>
          <w:numId w:val="10"/>
        </w:numPr>
        <w:rPr>
          <w:rFonts w:asciiTheme="minorHAnsi" w:eastAsia="Arial" w:hAnsiTheme="minorHAnsi" w:cs="Arial"/>
        </w:rPr>
      </w:pPr>
      <w:r w:rsidRPr="003F7425">
        <w:rPr>
          <w:rFonts w:asciiTheme="minorHAnsi" w:eastAsia="Arial" w:hAnsiTheme="minorHAnsi" w:cs="Arial"/>
        </w:rPr>
        <w:t>A Journal report co-authored by two of our Environmental Health Professionals and Public Health England was published in “Epidemiology and Infection” in February 2020 describing an outbreak of Clostridium perfringens food poisoning in Shropshire which was linked to leeks in cheese sauce.</w:t>
      </w:r>
      <w:r>
        <w:rPr>
          <w:rFonts w:ascii="Segoe UI" w:hAnsi="Segoe UI" w:cs="Segoe UI"/>
          <w:sz w:val="21"/>
          <w:szCs w:val="21"/>
        </w:rPr>
        <w:t xml:space="preserve"> </w:t>
      </w:r>
      <w:hyperlink r:id="rId12" w:history="1">
        <w:r w:rsidRPr="00CC6A10">
          <w:rPr>
            <w:rStyle w:val="Hyperlink"/>
            <w:rFonts w:ascii="Segoe UI" w:eastAsia="Calibri" w:hAnsi="Segoe UI" w:cs="Segoe UI"/>
            <w:sz w:val="21"/>
            <w:szCs w:val="21"/>
          </w:rPr>
          <w:t>https://www.cambridge.org/core/journals/epidemiology-and-infection/article/outbreak-of-clostridium-perfringens-food-poisoning-linked-to-leeks-in-cheese-sauce-an-unusual-source/1816EF5763B5435E72B88E09266A9177</w:t>
        </w:r>
      </w:hyperlink>
    </w:p>
    <w:p w14:paraId="6970FFF3" w14:textId="77777777" w:rsidR="004F4E44" w:rsidRPr="00176C14" w:rsidRDefault="004F4E44" w:rsidP="004F4E44">
      <w:pPr>
        <w:rPr>
          <w:rFonts w:asciiTheme="minorHAnsi" w:eastAsia="Arial" w:hAnsiTheme="minorHAnsi" w:cs="Arial"/>
        </w:rPr>
      </w:pPr>
    </w:p>
    <w:p w14:paraId="2F17F5CE" w14:textId="77777777" w:rsidR="004F4E44" w:rsidRPr="002D2168" w:rsidRDefault="004F4E44" w:rsidP="004F4E44">
      <w:pPr>
        <w:rPr>
          <w:rFonts w:asciiTheme="minorHAnsi" w:eastAsia="Arial" w:hAnsiTheme="minorHAnsi" w:cstheme="minorBidi"/>
          <w:b/>
        </w:rPr>
      </w:pPr>
      <w:r w:rsidRPr="6BFD442F">
        <w:rPr>
          <w:rFonts w:asciiTheme="minorHAnsi" w:eastAsia="Arial" w:hAnsiTheme="minorHAnsi" w:cstheme="minorBidi"/>
          <w:b/>
        </w:rPr>
        <w:t>STRATEGIC PRIORITY: The natural environment is protected and maximised for future generations</w:t>
      </w:r>
    </w:p>
    <w:p w14:paraId="453DA239" w14:textId="77777777" w:rsidR="004F4E44" w:rsidRPr="00A0416B" w:rsidRDefault="004F4E44" w:rsidP="004F4E44">
      <w:pPr>
        <w:pStyle w:val="ListParagraph"/>
        <w:numPr>
          <w:ilvl w:val="0"/>
          <w:numId w:val="4"/>
        </w:numPr>
        <w:spacing w:after="160" w:line="252" w:lineRule="auto"/>
        <w:jc w:val="both"/>
        <w:rPr>
          <w:rFonts w:asciiTheme="minorHAnsi" w:eastAsia="Arial" w:hAnsiTheme="minorHAnsi" w:cs="Arial"/>
        </w:rPr>
      </w:pPr>
      <w:r w:rsidRPr="00A0416B">
        <w:rPr>
          <w:rFonts w:asciiTheme="minorHAnsi" w:eastAsia="Arial" w:hAnsiTheme="minorHAnsi" w:cs="Arial"/>
        </w:rPr>
        <w:t>52 Habitats Regulations Assessments (HRAs) were completed to protect Shropshire’s wildlife sites of international importance and to help reduce the risk of legal challenge to planning permissions and are a legal requirement for Local Plans and Neighbourhood Plans.</w:t>
      </w:r>
    </w:p>
    <w:p w14:paraId="68853BFF" w14:textId="77777777" w:rsidR="004F4E44" w:rsidRPr="00A0416B" w:rsidRDefault="004F4E44" w:rsidP="004F4E44">
      <w:pPr>
        <w:pStyle w:val="ListParagraph"/>
        <w:numPr>
          <w:ilvl w:val="0"/>
          <w:numId w:val="4"/>
        </w:numPr>
        <w:spacing w:after="160" w:line="252" w:lineRule="auto"/>
        <w:jc w:val="both"/>
        <w:rPr>
          <w:rFonts w:asciiTheme="minorHAnsi" w:eastAsia="Arial" w:hAnsiTheme="minorHAnsi" w:cs="Arial"/>
        </w:rPr>
      </w:pPr>
      <w:r w:rsidRPr="00A0416B">
        <w:rPr>
          <w:rFonts w:asciiTheme="minorHAnsi" w:eastAsia="Arial" w:hAnsiTheme="minorHAnsi" w:cs="Arial"/>
        </w:rPr>
        <w:t xml:space="preserve">2179 planning consultations were responded to </w:t>
      </w:r>
      <w:proofErr w:type="spellStart"/>
      <w:r w:rsidRPr="00A0416B">
        <w:rPr>
          <w:rFonts w:asciiTheme="minorHAnsi" w:eastAsia="Arial" w:hAnsiTheme="minorHAnsi" w:cs="Arial"/>
        </w:rPr>
        <w:t>on</w:t>
      </w:r>
      <w:proofErr w:type="spellEnd"/>
      <w:r w:rsidRPr="00A0416B">
        <w:rPr>
          <w:rFonts w:asciiTheme="minorHAnsi" w:eastAsia="Arial" w:hAnsiTheme="minorHAnsi" w:cs="Arial"/>
        </w:rPr>
        <w:t xml:space="preserve"> ecological matters to protect important habitats and species to help discharge the Council’s statutory Biodiversity Duty.</w:t>
      </w:r>
    </w:p>
    <w:p w14:paraId="5A5B96ED" w14:textId="77777777" w:rsidR="004F4E44" w:rsidRPr="001B3234" w:rsidRDefault="004F4E44" w:rsidP="004F4E44">
      <w:pPr>
        <w:pStyle w:val="ListParagraph"/>
        <w:numPr>
          <w:ilvl w:val="0"/>
          <w:numId w:val="4"/>
        </w:numPr>
        <w:spacing w:after="160" w:line="252" w:lineRule="auto"/>
        <w:jc w:val="both"/>
        <w:rPr>
          <w:rFonts w:ascii="Calibri" w:hAnsi="Calibri" w:cs="Calibri"/>
          <w:sz w:val="20"/>
          <w:szCs w:val="20"/>
        </w:rPr>
      </w:pPr>
      <w:r w:rsidRPr="00A171BD">
        <w:rPr>
          <w:rFonts w:ascii="Calibri" w:hAnsi="Calibri" w:cs="Calibri"/>
        </w:rPr>
        <w:t xml:space="preserve">Produced the Habitats Regulations Assessment screening report for the Strategic Sites consultation as part of the Local Plan Review. </w:t>
      </w:r>
      <w:r>
        <w:rPr>
          <w:rFonts w:ascii="Calibri" w:hAnsi="Calibri" w:cs="Calibri"/>
        </w:rPr>
        <w:t xml:space="preserve"> </w:t>
      </w:r>
    </w:p>
    <w:p w14:paraId="06B9F484" w14:textId="77777777" w:rsidR="004F4E44" w:rsidRPr="001B3234" w:rsidRDefault="004F4E44" w:rsidP="004F4E44">
      <w:pPr>
        <w:pStyle w:val="ListParagraph"/>
        <w:numPr>
          <w:ilvl w:val="0"/>
          <w:numId w:val="4"/>
        </w:numPr>
        <w:spacing w:after="160" w:line="252" w:lineRule="auto"/>
        <w:jc w:val="both"/>
        <w:rPr>
          <w:rFonts w:ascii="Calibri" w:hAnsi="Calibri" w:cs="Calibri"/>
          <w:sz w:val="20"/>
          <w:szCs w:val="20"/>
        </w:rPr>
      </w:pPr>
      <w:r>
        <w:rPr>
          <w:rFonts w:ascii="Calibri" w:hAnsi="Calibri" w:cs="Calibri"/>
        </w:rPr>
        <w:t>Officer looked at 102 new SLAA sites and provided more detailed comments on 45 preferred sites.</w:t>
      </w:r>
    </w:p>
    <w:p w14:paraId="26E62D71" w14:textId="77777777" w:rsidR="004F4E44" w:rsidRDefault="004F4E44" w:rsidP="004F4E44">
      <w:pPr>
        <w:pStyle w:val="ListParagraph"/>
        <w:numPr>
          <w:ilvl w:val="0"/>
          <w:numId w:val="4"/>
        </w:numPr>
        <w:spacing w:after="160" w:line="252" w:lineRule="auto"/>
        <w:jc w:val="both"/>
        <w:rPr>
          <w:rFonts w:asciiTheme="minorHAnsi" w:eastAsia="Arial" w:hAnsiTheme="minorHAnsi" w:cs="Arial"/>
        </w:rPr>
      </w:pPr>
      <w:r w:rsidRPr="00A0416B">
        <w:rPr>
          <w:rFonts w:asciiTheme="minorHAnsi" w:eastAsia="Arial" w:hAnsiTheme="minorHAnsi" w:cs="Arial"/>
        </w:rPr>
        <w:t xml:space="preserve">On average, 73% of planning consultations are completed within the deadline. There are </w:t>
      </w:r>
      <w:proofErr w:type="gramStart"/>
      <w:r w:rsidRPr="00A0416B">
        <w:rPr>
          <w:rFonts w:asciiTheme="minorHAnsi" w:eastAsia="Arial" w:hAnsiTheme="minorHAnsi" w:cs="Arial"/>
        </w:rPr>
        <w:t>a number of</w:t>
      </w:r>
      <w:proofErr w:type="gramEnd"/>
      <w:r w:rsidRPr="00A0416B">
        <w:rPr>
          <w:rFonts w:asciiTheme="minorHAnsi" w:eastAsia="Arial" w:hAnsiTheme="minorHAnsi" w:cs="Arial"/>
        </w:rPr>
        <w:t xml:space="preserve"> reasons behind </w:t>
      </w:r>
      <w:r>
        <w:rPr>
          <w:rFonts w:asciiTheme="minorHAnsi" w:eastAsia="Arial" w:hAnsiTheme="minorHAnsi" w:cs="Arial"/>
        </w:rPr>
        <w:t>the delays in those which were not completed within the deadline</w:t>
      </w:r>
      <w:r w:rsidRPr="00A0416B">
        <w:rPr>
          <w:rFonts w:asciiTheme="minorHAnsi" w:eastAsia="Arial" w:hAnsiTheme="minorHAnsi" w:cs="Arial"/>
        </w:rPr>
        <w:t xml:space="preserve"> which the Service has been working with Planning colleagues to address. This includes Ecology Officers providing training sessions for Planning Officers, so they </w:t>
      </w:r>
      <w:proofErr w:type="gramStart"/>
      <w:r w:rsidRPr="00A0416B">
        <w:rPr>
          <w:rFonts w:asciiTheme="minorHAnsi" w:eastAsia="Arial" w:hAnsiTheme="minorHAnsi" w:cs="Arial"/>
        </w:rPr>
        <w:t>are able to</w:t>
      </w:r>
      <w:proofErr w:type="gramEnd"/>
      <w:r w:rsidRPr="00A0416B">
        <w:rPr>
          <w:rFonts w:asciiTheme="minorHAnsi" w:eastAsia="Arial" w:hAnsiTheme="minorHAnsi" w:cs="Arial"/>
        </w:rPr>
        <w:t xml:space="preserve"> use standing advice for the lower risk applications in order for the Ecologists to focus on the more complex cases. An average of 1</w:t>
      </w:r>
      <w:r>
        <w:rPr>
          <w:rFonts w:asciiTheme="minorHAnsi" w:eastAsia="Arial" w:hAnsiTheme="minorHAnsi" w:cs="Arial"/>
        </w:rPr>
        <w:t>8</w:t>
      </w:r>
      <w:r w:rsidRPr="00A0416B">
        <w:rPr>
          <w:rFonts w:asciiTheme="minorHAnsi" w:eastAsia="Arial" w:hAnsiTheme="minorHAnsi" w:cs="Arial"/>
        </w:rPr>
        <w:t xml:space="preserve">% of consultations </w:t>
      </w:r>
      <w:r>
        <w:rPr>
          <w:rFonts w:asciiTheme="minorHAnsi" w:eastAsia="Arial" w:hAnsiTheme="minorHAnsi" w:cs="Arial"/>
        </w:rPr>
        <w:t>each</w:t>
      </w:r>
      <w:r w:rsidRPr="00A0416B">
        <w:rPr>
          <w:rFonts w:asciiTheme="minorHAnsi" w:eastAsia="Arial" w:hAnsiTheme="minorHAnsi" w:cs="Arial"/>
        </w:rPr>
        <w:t xml:space="preserve"> month lack essential information required by Ecology to assess the issue and advice has been provided about how this could be addressed through the validation stage. The main cause for delay centres around the need to address case law and technical and legal aspects of the more complex cases. A briefing on Poultry Units was given to members of the Planning Committee in November 2019.</w:t>
      </w:r>
    </w:p>
    <w:p w14:paraId="676A1872" w14:textId="77777777" w:rsidR="004F4E44" w:rsidRPr="00052800" w:rsidRDefault="004F4E44" w:rsidP="004F4E44">
      <w:pPr>
        <w:pStyle w:val="ListParagraph"/>
        <w:numPr>
          <w:ilvl w:val="0"/>
          <w:numId w:val="4"/>
        </w:numPr>
        <w:rPr>
          <w:rFonts w:ascii="Calibri" w:hAnsi="Calibri" w:cs="Calibri"/>
          <w:color w:val="000000"/>
        </w:rPr>
      </w:pPr>
      <w:r w:rsidRPr="00052800">
        <w:rPr>
          <w:rFonts w:ascii="Calibri" w:hAnsi="Calibri" w:cs="Calibri"/>
          <w:color w:val="000000"/>
        </w:rPr>
        <w:t>Consideration of 76 ‘3 derogation tests’ under the Habitats Regulations for applications where a European Protected Species licence is required (for bats and GCN).</w:t>
      </w:r>
    </w:p>
    <w:p w14:paraId="6C38C9CB" w14:textId="77777777" w:rsidR="004F4E44" w:rsidRPr="00052800" w:rsidRDefault="004F4E44" w:rsidP="004F4E44">
      <w:pPr>
        <w:pStyle w:val="ListParagraph"/>
        <w:numPr>
          <w:ilvl w:val="0"/>
          <w:numId w:val="4"/>
        </w:numPr>
        <w:rPr>
          <w:rFonts w:ascii="Calibri" w:hAnsi="Calibri" w:cs="Calibri"/>
          <w:color w:val="000000"/>
        </w:rPr>
      </w:pPr>
      <w:r w:rsidRPr="00052800">
        <w:rPr>
          <w:rFonts w:ascii="Calibri" w:hAnsi="Calibri" w:cs="Calibri"/>
          <w:color w:val="000000"/>
        </w:rPr>
        <w:lastRenderedPageBreak/>
        <w:t xml:space="preserve">69 Ecological Clerk of Works conditions recommended to protect European and UK protected species where a licence isn’t required but Reasonable Avoidance Measures are necessary to ensure no criminal offence. </w:t>
      </w:r>
    </w:p>
    <w:p w14:paraId="59A25EAA" w14:textId="77777777" w:rsidR="004F4E44" w:rsidRDefault="004F4E44" w:rsidP="004F4E44">
      <w:pPr>
        <w:pStyle w:val="ListParagraph"/>
        <w:numPr>
          <w:ilvl w:val="0"/>
          <w:numId w:val="4"/>
        </w:numPr>
        <w:spacing w:after="160" w:line="252" w:lineRule="auto"/>
        <w:jc w:val="both"/>
        <w:rPr>
          <w:rFonts w:ascii="Calibri" w:hAnsi="Calibri" w:cs="Calibri"/>
          <w:color w:val="000000"/>
          <w:sz w:val="20"/>
          <w:szCs w:val="20"/>
        </w:rPr>
      </w:pPr>
      <w:r>
        <w:rPr>
          <w:rFonts w:ascii="Calibri" w:hAnsi="Calibri" w:cs="Calibri"/>
          <w:color w:val="000000"/>
        </w:rPr>
        <w:t>Working with Planning Policy to provide expert strategic and technical support throughout the process of developing a Green Infrastructure Strategy. Ecology Officers have worked collaboratively with the consultant (Land Use Consultants) including reviewing, updating and expanding Shropshire Council’s Open Space data – 1500 GIS data records for open space sites have been individually checked and reviewed, 1059 new records added to the Open Space dataset and 150 sites that were missing entirely from the data records added and classified. Alongside this Officers have reviewed ongoing work by the consultant and provided constructive critical oversight on the progress and direction of the commission. We have been actively seeking inter-team collaboration and have provided expert support on incorporating best practice for Green Infrastructure to the Shrewsbury Big Town Plan, Place Plan Review, and Shropshire Active Travel Strategy. We are coordinating the integration of Green Infrastructure policies with Biodiversity Net Gain, Active Travel and the revised Planning for the Future strategy.</w:t>
      </w:r>
    </w:p>
    <w:p w14:paraId="45168B94" w14:textId="77777777" w:rsidR="004F4E44" w:rsidRDefault="004F4E44" w:rsidP="004F4E44">
      <w:pPr>
        <w:rPr>
          <w:rFonts w:eastAsiaTheme="minorHAnsi"/>
          <w:lang w:eastAsia="en-US"/>
        </w:rPr>
      </w:pPr>
    </w:p>
    <w:p w14:paraId="0CF59538" w14:textId="77777777" w:rsidR="004F4E44" w:rsidRPr="002D2168" w:rsidRDefault="004F4E44" w:rsidP="004F4E44">
      <w:pPr>
        <w:spacing w:after="160" w:line="259" w:lineRule="auto"/>
        <w:rPr>
          <w:rFonts w:asciiTheme="minorHAnsi" w:eastAsia="Arial" w:hAnsiTheme="minorHAnsi" w:cstheme="minorHAnsi"/>
          <w:b/>
          <w:bCs/>
        </w:rPr>
      </w:pPr>
      <w:r w:rsidRPr="002D2168">
        <w:rPr>
          <w:rFonts w:asciiTheme="minorHAnsi" w:eastAsia="Arial" w:hAnsiTheme="minorHAnsi" w:cstheme="minorHAnsi"/>
          <w:b/>
          <w:bCs/>
        </w:rPr>
        <w:t>STRATEGIC PRIORITY: Farm animals and livestock are healthy, protected from cruelty and the spread of disease is prevented</w:t>
      </w:r>
    </w:p>
    <w:p w14:paraId="446A40C3" w14:textId="77777777" w:rsidR="004F4E44" w:rsidRDefault="004F4E44" w:rsidP="004F4E44">
      <w:pPr>
        <w:spacing w:after="160" w:line="259" w:lineRule="auto"/>
        <w:rPr>
          <w:rFonts w:ascii="Calibri" w:eastAsiaTheme="minorHAnsi" w:hAnsi="Calibri" w:cstheme="minorBidi"/>
          <w:lang w:eastAsia="en-US"/>
        </w:rPr>
      </w:pPr>
      <w:r w:rsidRPr="0042196C">
        <w:rPr>
          <w:rFonts w:ascii="Calibri" w:eastAsiaTheme="minorHAnsi" w:hAnsi="Calibri" w:cstheme="minorBidi"/>
          <w:lang w:eastAsia="en-US"/>
        </w:rPr>
        <w:t xml:space="preserve">Regulatory Services’ Animal Health Officers carry out regular checks to ensure animal welfare legislation is adhered to. </w:t>
      </w:r>
      <w:r>
        <w:rPr>
          <w:rFonts w:ascii="Calibri" w:eastAsiaTheme="minorHAnsi" w:hAnsi="Calibri" w:cstheme="minorBidi"/>
          <w:lang w:eastAsia="en-US"/>
        </w:rPr>
        <w:t>The following cases were fo</w:t>
      </w:r>
      <w:r w:rsidRPr="0042196C">
        <w:rPr>
          <w:rFonts w:ascii="Calibri" w:eastAsiaTheme="minorHAnsi" w:hAnsi="Calibri" w:cstheme="minorBidi"/>
          <w:lang w:eastAsia="en-US"/>
        </w:rPr>
        <w:t xml:space="preserve">und to be in breach of the legislation to protect animals will be investigated and </w:t>
      </w:r>
      <w:r>
        <w:rPr>
          <w:rFonts w:ascii="Calibri" w:eastAsiaTheme="minorHAnsi" w:hAnsi="Calibri" w:cstheme="minorBidi"/>
          <w:lang w:eastAsia="en-US"/>
        </w:rPr>
        <w:t>required escalated enforcement action in line with the Council’s Better Regulation and Enforcement Policy:</w:t>
      </w:r>
    </w:p>
    <w:p w14:paraId="3B435441" w14:textId="77777777" w:rsidR="004F4E44" w:rsidRPr="00F51598" w:rsidRDefault="004F4E44" w:rsidP="004F4E44">
      <w:pPr>
        <w:pStyle w:val="NormalWeb"/>
        <w:numPr>
          <w:ilvl w:val="0"/>
          <w:numId w:val="8"/>
        </w:numPr>
        <w:spacing w:after="160"/>
        <w:ind w:left="357" w:hanging="357"/>
        <w:rPr>
          <w:rFonts w:ascii="Calibri" w:eastAsiaTheme="minorHAnsi" w:hAnsi="Calibri" w:cstheme="minorBidi"/>
          <w:lang w:eastAsia="en-US"/>
        </w:rPr>
      </w:pPr>
      <w:r w:rsidRPr="00F51598">
        <w:rPr>
          <w:rFonts w:ascii="Calibri" w:eastAsiaTheme="minorHAnsi" w:hAnsi="Calibri" w:cstheme="minorBidi"/>
          <w:lang w:eastAsia="en-US"/>
        </w:rPr>
        <w:t xml:space="preserve">In June 2019, a farmer was issued with a community punishment order of 100 hours unpaid work and to pay legal costs of £4,306 by Shrewsbury Crown Court following proceedings against him for causing unnecessary suffering to multiple bovines. Officers witnessed down bovines unable to stand, insufficient dry bedding, exposed remains and inappropriate medical care. </w:t>
      </w:r>
    </w:p>
    <w:p w14:paraId="21040C2B" w14:textId="77777777" w:rsidR="004F4E44" w:rsidRDefault="004F4E44" w:rsidP="004F4E44">
      <w:pPr>
        <w:pStyle w:val="NormalWeb"/>
        <w:numPr>
          <w:ilvl w:val="0"/>
          <w:numId w:val="8"/>
        </w:numPr>
        <w:spacing w:after="160"/>
        <w:ind w:left="357" w:hanging="357"/>
        <w:contextualSpacing/>
        <w:rPr>
          <w:rFonts w:asciiTheme="minorHAnsi" w:hAnsiTheme="minorHAnsi" w:cs="Arial"/>
          <w:color w:val="000000"/>
          <w:lang w:val="en"/>
        </w:rPr>
      </w:pPr>
      <w:r w:rsidRPr="003A74F3">
        <w:rPr>
          <w:rFonts w:asciiTheme="minorHAnsi" w:hAnsiTheme="minorHAnsi" w:cs="Arial"/>
          <w:color w:val="000000"/>
          <w:lang w:val="en"/>
        </w:rPr>
        <w:t xml:space="preserve">In July 2019, a livestock transporter was fined by Telford Magistrates Court £2100 for causing unnecessary suffering to a bovine which had fallen whilst unloading and was unable to stand. The defendant kicked the cow numerous times to get it to stand up and released other bovines from the vehicle causing the down cow to be trodden on. </w:t>
      </w:r>
    </w:p>
    <w:p w14:paraId="33539D32" w14:textId="77777777" w:rsidR="004F4E44" w:rsidRPr="003A74F3" w:rsidRDefault="004F4E44" w:rsidP="004F4E44">
      <w:pPr>
        <w:pStyle w:val="NormalWeb"/>
        <w:spacing w:after="160"/>
        <w:contextualSpacing/>
        <w:rPr>
          <w:rFonts w:asciiTheme="minorHAnsi" w:hAnsiTheme="minorHAnsi" w:cs="Arial"/>
          <w:color w:val="000000"/>
          <w:lang w:val="en"/>
        </w:rPr>
      </w:pPr>
    </w:p>
    <w:p w14:paraId="7D809568" w14:textId="05604D79" w:rsidR="004F4E44" w:rsidRDefault="004F4E44" w:rsidP="004F4E44">
      <w:pPr>
        <w:pStyle w:val="Heading1"/>
        <w:numPr>
          <w:ilvl w:val="0"/>
          <w:numId w:val="0"/>
        </w:numPr>
        <w:contextualSpacing/>
        <w:rPr>
          <w:rFonts w:cs="Arial"/>
          <w:b/>
          <w:color w:val="000000"/>
        </w:rPr>
      </w:pPr>
      <w:r w:rsidRPr="004C2BCB">
        <w:rPr>
          <w:rFonts w:asciiTheme="minorHAnsi" w:hAnsiTheme="minorHAnsi" w:cs="Arial"/>
          <w:color w:val="000000"/>
          <w:lang w:val="en"/>
        </w:rPr>
        <w:t>In August 2019, a Simple Caution was issued by the courts to a Farmer who cause</w:t>
      </w:r>
      <w:r>
        <w:rPr>
          <w:rFonts w:asciiTheme="minorHAnsi" w:hAnsiTheme="minorHAnsi" w:cs="Arial"/>
          <w:color w:val="000000"/>
          <w:lang w:val="en"/>
        </w:rPr>
        <w:t xml:space="preserve">d </w:t>
      </w:r>
      <w:r w:rsidRPr="004C2BCB">
        <w:rPr>
          <w:rFonts w:asciiTheme="minorHAnsi" w:hAnsiTheme="minorHAnsi" w:cs="Arial"/>
          <w:color w:val="000000"/>
          <w:lang w:val="en"/>
        </w:rPr>
        <w:t>unnecessary suffering to sheep stock. He had failed to provide medical care to the animals for sheep scab and had failed to remove skeletal sheep carcasses and remains in timely manner allowing other animal access which is a disease r</w:t>
      </w:r>
      <w:r>
        <w:rPr>
          <w:rFonts w:asciiTheme="minorHAnsi" w:hAnsiTheme="minorHAnsi" w:cs="Arial"/>
          <w:color w:val="000000"/>
          <w:lang w:val="en"/>
        </w:rPr>
        <w:t>isk.</w:t>
      </w:r>
    </w:p>
    <w:p w14:paraId="1E3E822A" w14:textId="77777777" w:rsidR="004F4E44" w:rsidRDefault="004F4E44" w:rsidP="00267CA5">
      <w:pPr>
        <w:pStyle w:val="Heading1"/>
        <w:numPr>
          <w:ilvl w:val="0"/>
          <w:numId w:val="0"/>
        </w:numPr>
        <w:ind w:left="720" w:hanging="720"/>
        <w:contextualSpacing/>
        <w:rPr>
          <w:rFonts w:cs="Arial"/>
          <w:b/>
          <w:color w:val="000000"/>
        </w:rPr>
      </w:pPr>
    </w:p>
    <w:p w14:paraId="2AADFDF9" w14:textId="77777777" w:rsidR="004F4E44" w:rsidRDefault="004F4E44" w:rsidP="00267CA5">
      <w:pPr>
        <w:pStyle w:val="Heading1"/>
        <w:numPr>
          <w:ilvl w:val="0"/>
          <w:numId w:val="0"/>
        </w:numPr>
        <w:ind w:left="720" w:hanging="720"/>
        <w:contextualSpacing/>
        <w:rPr>
          <w:rFonts w:cs="Arial"/>
          <w:b/>
          <w:color w:val="000000"/>
        </w:rPr>
      </w:pPr>
    </w:p>
    <w:p w14:paraId="32A39D67" w14:textId="77777777" w:rsidR="004F4E44" w:rsidRDefault="004F4E44" w:rsidP="00267CA5">
      <w:pPr>
        <w:pStyle w:val="Heading1"/>
        <w:numPr>
          <w:ilvl w:val="0"/>
          <w:numId w:val="0"/>
        </w:numPr>
        <w:ind w:left="720" w:hanging="720"/>
        <w:contextualSpacing/>
        <w:rPr>
          <w:rFonts w:cs="Arial"/>
          <w:b/>
        </w:rPr>
      </w:pPr>
    </w:p>
    <w:p w14:paraId="56986AE6" w14:textId="77777777" w:rsidR="004F4E44" w:rsidRDefault="004F4E44" w:rsidP="00267CA5">
      <w:pPr>
        <w:pStyle w:val="Heading1"/>
        <w:numPr>
          <w:ilvl w:val="0"/>
          <w:numId w:val="0"/>
        </w:numPr>
        <w:ind w:left="720" w:hanging="720"/>
        <w:contextualSpacing/>
        <w:rPr>
          <w:rFonts w:cs="Arial"/>
          <w:b/>
        </w:rPr>
      </w:pPr>
    </w:p>
    <w:p w14:paraId="1D2B2540" w14:textId="77777777" w:rsidR="004F4E44" w:rsidRDefault="004F4E44" w:rsidP="004F4E44">
      <w:pPr>
        <w:pStyle w:val="Heading1"/>
        <w:numPr>
          <w:ilvl w:val="0"/>
          <w:numId w:val="0"/>
        </w:numPr>
        <w:contextualSpacing/>
        <w:rPr>
          <w:rFonts w:cs="Arial"/>
          <w:b/>
        </w:rPr>
      </w:pPr>
    </w:p>
    <w:p w14:paraId="20FDD740" w14:textId="77777777" w:rsidR="004F4E44" w:rsidRDefault="004F4E44" w:rsidP="00267CA5">
      <w:pPr>
        <w:pStyle w:val="Heading1"/>
        <w:numPr>
          <w:ilvl w:val="0"/>
          <w:numId w:val="0"/>
        </w:numPr>
        <w:ind w:left="720" w:hanging="720"/>
        <w:contextualSpacing/>
        <w:rPr>
          <w:rFonts w:cs="Arial"/>
          <w:b/>
        </w:rPr>
      </w:pPr>
    </w:p>
    <w:p w14:paraId="78E78682" w14:textId="77777777" w:rsidR="004F4E44" w:rsidRDefault="004F4E44" w:rsidP="00267CA5">
      <w:pPr>
        <w:pStyle w:val="Heading1"/>
        <w:numPr>
          <w:ilvl w:val="0"/>
          <w:numId w:val="0"/>
        </w:numPr>
        <w:ind w:left="720" w:hanging="720"/>
        <w:contextualSpacing/>
        <w:rPr>
          <w:rFonts w:cs="Arial"/>
          <w:b/>
        </w:rPr>
      </w:pPr>
    </w:p>
    <w:p w14:paraId="1B33318B" w14:textId="77777777" w:rsidR="004F4E44" w:rsidRDefault="004F4E44" w:rsidP="00267CA5">
      <w:pPr>
        <w:pStyle w:val="Heading1"/>
        <w:numPr>
          <w:ilvl w:val="0"/>
          <w:numId w:val="0"/>
        </w:numPr>
        <w:ind w:left="720" w:hanging="720"/>
        <w:contextualSpacing/>
        <w:rPr>
          <w:rFonts w:cs="Arial"/>
          <w:b/>
        </w:rPr>
      </w:pPr>
    </w:p>
    <w:p w14:paraId="29971A4A" w14:textId="77777777" w:rsidR="004F4E44" w:rsidRDefault="004F4E44" w:rsidP="00267CA5">
      <w:pPr>
        <w:pStyle w:val="Heading1"/>
        <w:numPr>
          <w:ilvl w:val="0"/>
          <w:numId w:val="0"/>
        </w:numPr>
        <w:ind w:left="720" w:hanging="720"/>
        <w:contextualSpacing/>
        <w:rPr>
          <w:rFonts w:cs="Arial"/>
          <w:b/>
        </w:rPr>
      </w:pPr>
    </w:p>
    <w:p w14:paraId="19DAA134" w14:textId="77777777" w:rsidR="004F4E44" w:rsidRDefault="004F4E44" w:rsidP="00267CA5">
      <w:pPr>
        <w:pStyle w:val="Heading1"/>
        <w:numPr>
          <w:ilvl w:val="0"/>
          <w:numId w:val="0"/>
        </w:numPr>
        <w:ind w:left="720" w:hanging="720"/>
        <w:contextualSpacing/>
        <w:rPr>
          <w:rFonts w:cs="Arial"/>
          <w:b/>
        </w:rPr>
      </w:pPr>
    </w:p>
    <w:p w14:paraId="53BA14CF" w14:textId="77777777" w:rsidR="004F4E44" w:rsidRDefault="004F4E44" w:rsidP="00267CA5">
      <w:pPr>
        <w:pStyle w:val="Heading1"/>
        <w:numPr>
          <w:ilvl w:val="0"/>
          <w:numId w:val="0"/>
        </w:numPr>
        <w:ind w:left="720" w:hanging="720"/>
        <w:contextualSpacing/>
        <w:rPr>
          <w:rFonts w:cs="Arial"/>
          <w:b/>
        </w:rPr>
      </w:pPr>
    </w:p>
    <w:p w14:paraId="0574D9A3" w14:textId="77777777" w:rsidR="004F4E44" w:rsidRDefault="004F4E44" w:rsidP="00267CA5">
      <w:pPr>
        <w:pStyle w:val="Heading1"/>
        <w:numPr>
          <w:ilvl w:val="0"/>
          <w:numId w:val="0"/>
        </w:numPr>
        <w:ind w:left="720" w:hanging="720"/>
        <w:contextualSpacing/>
        <w:rPr>
          <w:rFonts w:cs="Arial"/>
          <w:b/>
        </w:rPr>
      </w:pPr>
    </w:p>
    <w:p w14:paraId="708ABF9F" w14:textId="77777777" w:rsidR="004F4E44" w:rsidRDefault="004F4E44" w:rsidP="00267CA5">
      <w:pPr>
        <w:pStyle w:val="Heading1"/>
        <w:numPr>
          <w:ilvl w:val="0"/>
          <w:numId w:val="0"/>
        </w:numPr>
        <w:ind w:left="720" w:hanging="720"/>
        <w:contextualSpacing/>
        <w:rPr>
          <w:rFonts w:cs="Arial"/>
          <w:b/>
        </w:rPr>
      </w:pPr>
    </w:p>
    <w:p w14:paraId="3B7B779E" w14:textId="77777777" w:rsidR="004F4E44" w:rsidRDefault="004F4E44" w:rsidP="00267CA5">
      <w:pPr>
        <w:pStyle w:val="Heading1"/>
        <w:numPr>
          <w:ilvl w:val="0"/>
          <w:numId w:val="0"/>
        </w:numPr>
        <w:ind w:left="720" w:hanging="720"/>
        <w:contextualSpacing/>
        <w:rPr>
          <w:rFonts w:cs="Arial"/>
          <w:b/>
        </w:rPr>
      </w:pPr>
    </w:p>
    <w:p w14:paraId="04EEA9D5" w14:textId="77777777" w:rsidR="004F4E44" w:rsidRDefault="004F4E44" w:rsidP="00267CA5">
      <w:pPr>
        <w:pStyle w:val="Heading1"/>
        <w:numPr>
          <w:ilvl w:val="0"/>
          <w:numId w:val="0"/>
        </w:numPr>
        <w:ind w:left="720" w:hanging="720"/>
        <w:contextualSpacing/>
        <w:rPr>
          <w:rFonts w:cs="Arial"/>
          <w:b/>
        </w:rPr>
      </w:pPr>
    </w:p>
    <w:p w14:paraId="4094B609" w14:textId="77777777" w:rsidR="004F4E44" w:rsidRDefault="004F4E44" w:rsidP="00267CA5">
      <w:pPr>
        <w:pStyle w:val="Heading1"/>
        <w:numPr>
          <w:ilvl w:val="0"/>
          <w:numId w:val="0"/>
        </w:numPr>
        <w:ind w:left="720" w:hanging="720"/>
        <w:contextualSpacing/>
        <w:rPr>
          <w:rFonts w:cs="Arial"/>
          <w:b/>
        </w:rPr>
      </w:pPr>
    </w:p>
    <w:p w14:paraId="54680B48" w14:textId="77777777" w:rsidR="004F4E44" w:rsidRDefault="004F4E44" w:rsidP="00267CA5">
      <w:pPr>
        <w:pStyle w:val="Heading1"/>
        <w:numPr>
          <w:ilvl w:val="0"/>
          <w:numId w:val="0"/>
        </w:numPr>
        <w:ind w:left="720" w:hanging="720"/>
        <w:contextualSpacing/>
        <w:rPr>
          <w:rFonts w:cs="Arial"/>
          <w:b/>
        </w:rPr>
      </w:pPr>
    </w:p>
    <w:p w14:paraId="41EA29DE" w14:textId="77777777" w:rsidR="004F4E44" w:rsidRDefault="004F4E44" w:rsidP="00267CA5">
      <w:pPr>
        <w:pStyle w:val="Heading1"/>
        <w:numPr>
          <w:ilvl w:val="0"/>
          <w:numId w:val="0"/>
        </w:numPr>
        <w:ind w:left="720" w:hanging="720"/>
        <w:contextualSpacing/>
        <w:rPr>
          <w:rFonts w:cs="Arial"/>
          <w:b/>
        </w:rPr>
      </w:pPr>
    </w:p>
    <w:p w14:paraId="09A4D8E8" w14:textId="77777777" w:rsidR="004F4E44" w:rsidRDefault="004F4E44" w:rsidP="00267CA5">
      <w:pPr>
        <w:pStyle w:val="Heading1"/>
        <w:numPr>
          <w:ilvl w:val="0"/>
          <w:numId w:val="0"/>
        </w:numPr>
        <w:ind w:left="720" w:hanging="720"/>
        <w:contextualSpacing/>
        <w:rPr>
          <w:rFonts w:cs="Arial"/>
          <w:b/>
        </w:rPr>
      </w:pPr>
    </w:p>
    <w:p w14:paraId="76988465" w14:textId="77777777" w:rsidR="004F4E44" w:rsidRDefault="004F4E44" w:rsidP="00267CA5">
      <w:pPr>
        <w:pStyle w:val="Heading1"/>
        <w:numPr>
          <w:ilvl w:val="0"/>
          <w:numId w:val="0"/>
        </w:numPr>
        <w:ind w:left="720" w:hanging="720"/>
        <w:contextualSpacing/>
        <w:rPr>
          <w:rFonts w:cs="Arial"/>
          <w:b/>
        </w:rPr>
      </w:pPr>
    </w:p>
    <w:p w14:paraId="5145E7F1" w14:textId="77777777" w:rsidR="004F4E44" w:rsidRDefault="004F4E44" w:rsidP="00267CA5">
      <w:pPr>
        <w:pStyle w:val="Heading1"/>
        <w:numPr>
          <w:ilvl w:val="0"/>
          <w:numId w:val="0"/>
        </w:numPr>
        <w:ind w:left="720" w:hanging="720"/>
        <w:contextualSpacing/>
        <w:rPr>
          <w:rFonts w:cs="Arial"/>
          <w:b/>
        </w:rPr>
      </w:pPr>
    </w:p>
    <w:p w14:paraId="032E1CD3" w14:textId="77777777" w:rsidR="004F4E44" w:rsidRDefault="004F4E44" w:rsidP="00267CA5">
      <w:pPr>
        <w:pStyle w:val="Heading1"/>
        <w:numPr>
          <w:ilvl w:val="0"/>
          <w:numId w:val="0"/>
        </w:numPr>
        <w:ind w:left="720" w:hanging="720"/>
        <w:contextualSpacing/>
        <w:rPr>
          <w:rFonts w:cs="Arial"/>
          <w:b/>
        </w:rPr>
      </w:pPr>
    </w:p>
    <w:p w14:paraId="7DD86DE7" w14:textId="77777777" w:rsidR="004F4E44" w:rsidRDefault="004F4E44" w:rsidP="00267CA5">
      <w:pPr>
        <w:pStyle w:val="Heading1"/>
        <w:numPr>
          <w:ilvl w:val="0"/>
          <w:numId w:val="0"/>
        </w:numPr>
        <w:ind w:left="720" w:hanging="720"/>
        <w:contextualSpacing/>
        <w:rPr>
          <w:rFonts w:cs="Arial"/>
          <w:b/>
        </w:rPr>
      </w:pPr>
    </w:p>
    <w:p w14:paraId="7715F38F" w14:textId="77777777" w:rsidR="004F4E44" w:rsidRDefault="004F4E44" w:rsidP="00267CA5">
      <w:pPr>
        <w:pStyle w:val="Heading1"/>
        <w:numPr>
          <w:ilvl w:val="0"/>
          <w:numId w:val="0"/>
        </w:numPr>
        <w:ind w:left="720" w:hanging="720"/>
        <w:contextualSpacing/>
        <w:rPr>
          <w:rFonts w:cs="Arial"/>
          <w:b/>
        </w:rPr>
      </w:pPr>
    </w:p>
    <w:p w14:paraId="11720E9D" w14:textId="77777777" w:rsidR="004F4E44" w:rsidRDefault="004F4E44" w:rsidP="00267CA5">
      <w:pPr>
        <w:pStyle w:val="Heading1"/>
        <w:numPr>
          <w:ilvl w:val="0"/>
          <w:numId w:val="0"/>
        </w:numPr>
        <w:ind w:left="720" w:hanging="720"/>
        <w:contextualSpacing/>
        <w:rPr>
          <w:rFonts w:cs="Arial"/>
          <w:b/>
        </w:rPr>
      </w:pPr>
    </w:p>
    <w:p w14:paraId="2FBD2F4A" w14:textId="77777777" w:rsidR="004F4E44" w:rsidRDefault="004F4E44" w:rsidP="00267CA5">
      <w:pPr>
        <w:pStyle w:val="Heading1"/>
        <w:numPr>
          <w:ilvl w:val="0"/>
          <w:numId w:val="0"/>
        </w:numPr>
        <w:ind w:left="720" w:hanging="720"/>
        <w:contextualSpacing/>
        <w:rPr>
          <w:rFonts w:cs="Arial"/>
          <w:b/>
        </w:rPr>
      </w:pPr>
    </w:p>
    <w:p w14:paraId="3898034D" w14:textId="77777777" w:rsidR="004F4E44" w:rsidRDefault="004F4E44" w:rsidP="00267CA5">
      <w:pPr>
        <w:pStyle w:val="Heading1"/>
        <w:numPr>
          <w:ilvl w:val="0"/>
          <w:numId w:val="0"/>
        </w:numPr>
        <w:ind w:left="720" w:hanging="720"/>
        <w:contextualSpacing/>
        <w:rPr>
          <w:rFonts w:cs="Arial"/>
          <w:b/>
        </w:rPr>
      </w:pPr>
    </w:p>
    <w:p w14:paraId="794563FB" w14:textId="77777777" w:rsidR="004F4E44" w:rsidRDefault="004F4E44" w:rsidP="00267CA5">
      <w:pPr>
        <w:pStyle w:val="Heading1"/>
        <w:numPr>
          <w:ilvl w:val="0"/>
          <w:numId w:val="0"/>
        </w:numPr>
        <w:ind w:left="720" w:hanging="720"/>
        <w:contextualSpacing/>
        <w:rPr>
          <w:rFonts w:cs="Arial"/>
          <w:b/>
        </w:rPr>
      </w:pPr>
    </w:p>
    <w:p w14:paraId="15B5B85B" w14:textId="77777777" w:rsidR="00F572D3" w:rsidRDefault="00F572D3" w:rsidP="00267CA5">
      <w:pPr>
        <w:pStyle w:val="Heading1"/>
        <w:numPr>
          <w:ilvl w:val="0"/>
          <w:numId w:val="0"/>
        </w:numPr>
        <w:ind w:left="720" w:hanging="720"/>
        <w:contextualSpacing/>
        <w:rPr>
          <w:rFonts w:cs="Arial"/>
          <w:b/>
        </w:rPr>
      </w:pPr>
    </w:p>
    <w:p w14:paraId="5AF038F0" w14:textId="77777777" w:rsidR="00F572D3" w:rsidRDefault="00F572D3" w:rsidP="00267CA5">
      <w:pPr>
        <w:pStyle w:val="Heading1"/>
        <w:numPr>
          <w:ilvl w:val="0"/>
          <w:numId w:val="0"/>
        </w:numPr>
        <w:ind w:left="720" w:hanging="720"/>
        <w:contextualSpacing/>
        <w:rPr>
          <w:rFonts w:cs="Arial"/>
          <w:b/>
        </w:rPr>
      </w:pPr>
    </w:p>
    <w:p w14:paraId="4478AF8F" w14:textId="77777777" w:rsidR="00F572D3" w:rsidRDefault="00F572D3" w:rsidP="00267CA5">
      <w:pPr>
        <w:pStyle w:val="Heading1"/>
        <w:numPr>
          <w:ilvl w:val="0"/>
          <w:numId w:val="0"/>
        </w:numPr>
        <w:ind w:left="720" w:hanging="720"/>
        <w:contextualSpacing/>
        <w:rPr>
          <w:rFonts w:cs="Arial"/>
          <w:b/>
        </w:rPr>
      </w:pPr>
    </w:p>
    <w:p w14:paraId="78291F8E" w14:textId="77777777" w:rsidR="00F572D3" w:rsidRDefault="00F572D3" w:rsidP="00267CA5">
      <w:pPr>
        <w:pStyle w:val="Heading1"/>
        <w:numPr>
          <w:ilvl w:val="0"/>
          <w:numId w:val="0"/>
        </w:numPr>
        <w:ind w:left="720" w:hanging="720"/>
        <w:contextualSpacing/>
        <w:rPr>
          <w:rFonts w:cs="Arial"/>
          <w:b/>
        </w:rPr>
      </w:pPr>
    </w:p>
    <w:p w14:paraId="607DCE56" w14:textId="77777777" w:rsidR="00F572D3" w:rsidRDefault="00F572D3" w:rsidP="00267CA5">
      <w:pPr>
        <w:pStyle w:val="Heading1"/>
        <w:numPr>
          <w:ilvl w:val="0"/>
          <w:numId w:val="0"/>
        </w:numPr>
        <w:ind w:left="720" w:hanging="720"/>
        <w:contextualSpacing/>
        <w:rPr>
          <w:rFonts w:cs="Arial"/>
          <w:b/>
        </w:rPr>
      </w:pPr>
    </w:p>
    <w:p w14:paraId="06D6292D" w14:textId="5CAC7E80" w:rsidR="00267CA5" w:rsidRPr="00267CA5" w:rsidRDefault="004F4E44" w:rsidP="00267CA5">
      <w:pPr>
        <w:pStyle w:val="Heading1"/>
        <w:numPr>
          <w:ilvl w:val="0"/>
          <w:numId w:val="0"/>
        </w:numPr>
        <w:ind w:left="720" w:hanging="720"/>
        <w:contextualSpacing/>
        <w:rPr>
          <w:rFonts w:cs="Arial"/>
          <w:b/>
        </w:rPr>
      </w:pPr>
      <w:r>
        <w:rPr>
          <w:rFonts w:cs="Arial"/>
          <w:b/>
        </w:rPr>
        <w:t xml:space="preserve">Appendix 4 </w:t>
      </w:r>
      <w:r w:rsidR="00267CA5" w:rsidRPr="00267CA5">
        <w:rPr>
          <w:rFonts w:cs="Arial"/>
          <w:b/>
        </w:rPr>
        <w:t>Trading Standards and Licensing Service</w:t>
      </w:r>
    </w:p>
    <w:p w14:paraId="60F644D7" w14:textId="77777777" w:rsidR="00267CA5" w:rsidRPr="00267CA5" w:rsidRDefault="00267CA5" w:rsidP="00537D83">
      <w:pPr>
        <w:contextualSpacing/>
        <w:rPr>
          <w:rFonts w:ascii="Arial" w:hAnsi="Arial" w:cs="Arial"/>
        </w:rPr>
      </w:pPr>
    </w:p>
    <w:p w14:paraId="62BBCD5C" w14:textId="77777777" w:rsidR="00267CA5" w:rsidRPr="00267CA5" w:rsidRDefault="00267CA5" w:rsidP="00537D83">
      <w:pPr>
        <w:rPr>
          <w:rFonts w:ascii="Arial" w:hAnsi="Arial" w:cs="Arial"/>
        </w:rPr>
      </w:pPr>
      <w:r w:rsidRPr="00267CA5">
        <w:rPr>
          <w:rFonts w:ascii="Arial" w:hAnsi="Arial" w:cs="Arial"/>
        </w:rPr>
        <w:t xml:space="preserve">The Trading Standards and Licensing Service aims to </w:t>
      </w:r>
      <w:r w:rsidRPr="00267CA5">
        <w:rPr>
          <w:rFonts w:ascii="Arial" w:hAnsi="Arial" w:cs="Arial"/>
          <w:b/>
        </w:rPr>
        <w:t>drive forward protection of the public and safeguarding of businesses</w:t>
      </w:r>
      <w:r w:rsidRPr="00267CA5">
        <w:rPr>
          <w:rFonts w:ascii="Arial" w:hAnsi="Arial" w:cs="Arial"/>
        </w:rPr>
        <w:t xml:space="preserve"> though the following strategic priorities:</w:t>
      </w:r>
    </w:p>
    <w:p w14:paraId="59C239C8" w14:textId="77777777" w:rsidR="00267CA5" w:rsidRPr="00267CA5" w:rsidRDefault="00267CA5" w:rsidP="00537D83">
      <w:pPr>
        <w:rPr>
          <w:rFonts w:ascii="Arial" w:hAnsi="Arial" w:cs="Arial"/>
        </w:rPr>
      </w:pPr>
    </w:p>
    <w:p w14:paraId="0B2F9510" w14:textId="77777777" w:rsidR="00267CA5" w:rsidRPr="00267CA5" w:rsidRDefault="00267CA5" w:rsidP="00537D83">
      <w:pPr>
        <w:pStyle w:val="ListParagraph"/>
        <w:numPr>
          <w:ilvl w:val="0"/>
          <w:numId w:val="5"/>
        </w:numPr>
        <w:rPr>
          <w:rFonts w:ascii="Arial" w:hAnsi="Arial" w:cs="Arial"/>
        </w:rPr>
      </w:pPr>
      <w:r w:rsidRPr="00267CA5">
        <w:rPr>
          <w:rFonts w:ascii="Arial" w:hAnsi="Arial" w:cs="Arial"/>
        </w:rPr>
        <w:t>Protecting the safety, health and wellbeing of individuals and communities.</w:t>
      </w:r>
    </w:p>
    <w:p w14:paraId="3B762D67" w14:textId="77777777" w:rsidR="00267CA5" w:rsidRPr="00267CA5" w:rsidRDefault="00267CA5" w:rsidP="00537D83">
      <w:pPr>
        <w:pStyle w:val="ListParagraph"/>
        <w:numPr>
          <w:ilvl w:val="0"/>
          <w:numId w:val="5"/>
        </w:numPr>
        <w:rPr>
          <w:rFonts w:ascii="Arial" w:hAnsi="Arial" w:cs="Arial"/>
        </w:rPr>
      </w:pPr>
      <w:r w:rsidRPr="00267CA5">
        <w:rPr>
          <w:rFonts w:ascii="Arial" w:hAnsi="Arial" w:cs="Arial"/>
        </w:rPr>
        <w:t>Preventing harm, detriment and financial loss to individuals, communities and businesses.</w:t>
      </w:r>
    </w:p>
    <w:p w14:paraId="3FB890CD" w14:textId="77777777" w:rsidR="00267CA5" w:rsidRPr="00267CA5" w:rsidRDefault="00267CA5" w:rsidP="00537D83">
      <w:pPr>
        <w:pStyle w:val="ListParagraph"/>
        <w:numPr>
          <w:ilvl w:val="0"/>
          <w:numId w:val="5"/>
        </w:numPr>
        <w:rPr>
          <w:rFonts w:ascii="Arial" w:hAnsi="Arial" w:cs="Arial"/>
        </w:rPr>
      </w:pPr>
      <w:r w:rsidRPr="00267CA5">
        <w:rPr>
          <w:rFonts w:ascii="Arial" w:hAnsi="Arial" w:cs="Arial"/>
        </w:rPr>
        <w:t>Promoting equality and social inclusion for individuals.</w:t>
      </w:r>
    </w:p>
    <w:p w14:paraId="2697CDC9" w14:textId="77777777" w:rsidR="00267CA5" w:rsidRPr="00267CA5" w:rsidRDefault="00267CA5" w:rsidP="00537D83">
      <w:pPr>
        <w:pStyle w:val="ListParagraph"/>
        <w:numPr>
          <w:ilvl w:val="0"/>
          <w:numId w:val="5"/>
        </w:numPr>
        <w:rPr>
          <w:rFonts w:ascii="Arial" w:hAnsi="Arial" w:cs="Arial"/>
        </w:rPr>
      </w:pPr>
      <w:r w:rsidRPr="00267CA5">
        <w:rPr>
          <w:rFonts w:ascii="Arial" w:hAnsi="Arial" w:cs="Arial"/>
        </w:rPr>
        <w:t>Protecting the welfare of companion animals.</w:t>
      </w:r>
    </w:p>
    <w:p w14:paraId="28BE4C2C" w14:textId="77777777" w:rsidR="00267CA5" w:rsidRPr="00267CA5" w:rsidRDefault="00267CA5" w:rsidP="00537D83">
      <w:pPr>
        <w:pStyle w:val="ListParagraph"/>
        <w:numPr>
          <w:ilvl w:val="0"/>
          <w:numId w:val="5"/>
        </w:numPr>
        <w:rPr>
          <w:rFonts w:ascii="Arial" w:hAnsi="Arial" w:cs="Arial"/>
        </w:rPr>
      </w:pPr>
      <w:r w:rsidRPr="00267CA5">
        <w:rPr>
          <w:rFonts w:ascii="Arial" w:hAnsi="Arial" w:cs="Arial"/>
        </w:rPr>
        <w:t>Protecting the local environment to mitigate the effects of climate change.</w:t>
      </w:r>
    </w:p>
    <w:p w14:paraId="277CF7A5" w14:textId="77777777" w:rsidR="00267CA5" w:rsidRPr="00267CA5" w:rsidRDefault="00267CA5" w:rsidP="00537D83">
      <w:pPr>
        <w:pStyle w:val="ListParagraph"/>
        <w:numPr>
          <w:ilvl w:val="0"/>
          <w:numId w:val="5"/>
        </w:numPr>
        <w:rPr>
          <w:rFonts w:ascii="Arial" w:hAnsi="Arial" w:cs="Arial"/>
        </w:rPr>
      </w:pPr>
      <w:r w:rsidRPr="00267CA5">
        <w:rPr>
          <w:rFonts w:ascii="Arial" w:hAnsi="Arial" w:cs="Arial"/>
        </w:rPr>
        <w:t>Supporting businesses to thrive by maintaining a fair commercial environment.</w:t>
      </w:r>
    </w:p>
    <w:p w14:paraId="00354F9C" w14:textId="77777777" w:rsidR="00267CA5" w:rsidRPr="00267CA5" w:rsidRDefault="00267CA5" w:rsidP="00537D83">
      <w:pPr>
        <w:pStyle w:val="ListParagraph"/>
        <w:ind w:left="1080"/>
        <w:rPr>
          <w:rFonts w:ascii="Arial" w:hAnsi="Arial" w:cs="Arial"/>
        </w:rPr>
      </w:pPr>
    </w:p>
    <w:p w14:paraId="183BBEE9" w14:textId="77777777" w:rsidR="00267CA5" w:rsidRPr="00267CA5" w:rsidRDefault="00267CA5" w:rsidP="00537D83">
      <w:pPr>
        <w:contextualSpacing/>
        <w:rPr>
          <w:rFonts w:ascii="Arial" w:hAnsi="Arial" w:cs="Arial"/>
        </w:rPr>
      </w:pPr>
      <w:r w:rsidRPr="00267CA5">
        <w:rPr>
          <w:rFonts w:ascii="Arial" w:hAnsi="Arial" w:cs="Arial"/>
        </w:rPr>
        <w:lastRenderedPageBreak/>
        <w:t xml:space="preserve">The Service delivers essential statutory services that are designed to protect residents, animals, the environment and the local economy from unacceptable harm.  </w:t>
      </w:r>
      <w:r w:rsidRPr="00267CA5">
        <w:rPr>
          <w:rFonts w:ascii="Arial" w:hAnsi="Arial" w:cs="Arial"/>
          <w:lang w:val="en"/>
        </w:rPr>
        <w:t xml:space="preserve">The Service </w:t>
      </w:r>
      <w:r w:rsidRPr="00267CA5">
        <w:rPr>
          <w:rFonts w:ascii="Arial" w:hAnsi="Arial" w:cs="Arial"/>
        </w:rPr>
        <w:t>is committed to an intelligence led and risk-based approach to determine the most effective ways to respond to the demands placed upon it and has continued to work with a range of partners, both internally and externally, in order to ensure the Council complies with its consumer protection and business-related statutory duties in line with the strategic priorities set out above.</w:t>
      </w:r>
    </w:p>
    <w:p w14:paraId="47179CB4" w14:textId="77777777" w:rsidR="00267CA5" w:rsidRPr="00267CA5" w:rsidRDefault="00267CA5" w:rsidP="00537D83">
      <w:pPr>
        <w:contextualSpacing/>
        <w:rPr>
          <w:rFonts w:ascii="Arial" w:hAnsi="Arial" w:cs="Arial"/>
        </w:rPr>
      </w:pPr>
    </w:p>
    <w:p w14:paraId="6FE3861A" w14:textId="77777777" w:rsidR="00267CA5" w:rsidRPr="00267CA5" w:rsidRDefault="00267CA5" w:rsidP="00537D83">
      <w:pPr>
        <w:contextualSpacing/>
        <w:rPr>
          <w:rFonts w:ascii="Arial" w:hAnsi="Arial" w:cs="Arial"/>
        </w:rPr>
      </w:pPr>
      <w:r w:rsidRPr="00267CA5">
        <w:rPr>
          <w:rFonts w:ascii="Arial" w:hAnsi="Arial" w:cs="Arial"/>
        </w:rPr>
        <w:t xml:space="preserve">The Service administers the </w:t>
      </w:r>
      <w:r w:rsidRPr="00267CA5">
        <w:rPr>
          <w:rFonts w:ascii="Arial" w:hAnsi="Arial" w:cs="Arial"/>
          <w:lang w:val="en"/>
        </w:rPr>
        <w:t>Blue Badge Scheme across Shropshire on behalf of the Department for Transport (</w:t>
      </w:r>
      <w:proofErr w:type="spellStart"/>
      <w:r w:rsidRPr="00267CA5">
        <w:rPr>
          <w:rFonts w:ascii="Arial" w:hAnsi="Arial" w:cs="Arial"/>
          <w:lang w:val="en"/>
        </w:rPr>
        <w:t>DfT</w:t>
      </w:r>
      <w:proofErr w:type="spellEnd"/>
      <w:r w:rsidRPr="00267CA5">
        <w:rPr>
          <w:rFonts w:ascii="Arial" w:hAnsi="Arial" w:cs="Arial"/>
          <w:lang w:val="en"/>
        </w:rPr>
        <w:t xml:space="preserve">), provides the full range of licensing functions, undertakes parking enforcement, including the first stage of the associated penalty charge notice processing, and delivers those trading standards functions that relate specifically to safety and fair trading.  </w:t>
      </w:r>
    </w:p>
    <w:p w14:paraId="069C8843" w14:textId="77777777" w:rsidR="00267CA5" w:rsidRPr="00267CA5" w:rsidRDefault="00267CA5" w:rsidP="00537D83">
      <w:pPr>
        <w:rPr>
          <w:rFonts w:ascii="Arial" w:hAnsi="Arial" w:cs="Arial"/>
          <w:b/>
        </w:rPr>
      </w:pPr>
    </w:p>
    <w:p w14:paraId="3E242CB6" w14:textId="4E29C010" w:rsidR="00267CA5" w:rsidRPr="00267CA5" w:rsidRDefault="00267CA5" w:rsidP="00537D83">
      <w:pPr>
        <w:rPr>
          <w:rFonts w:ascii="Arial" w:hAnsi="Arial" w:cs="Arial"/>
        </w:rPr>
      </w:pPr>
      <w:r w:rsidRPr="00267CA5">
        <w:rPr>
          <w:rFonts w:ascii="Arial" w:hAnsi="Arial" w:cs="Arial"/>
        </w:rPr>
        <w:t>The 20</w:t>
      </w:r>
      <w:r w:rsidR="00766259">
        <w:rPr>
          <w:rFonts w:ascii="Arial" w:hAnsi="Arial" w:cs="Arial"/>
        </w:rPr>
        <w:t xml:space="preserve">19/20 </w:t>
      </w:r>
      <w:r w:rsidRPr="00267CA5">
        <w:rPr>
          <w:rFonts w:ascii="Arial" w:hAnsi="Arial" w:cs="Arial"/>
        </w:rPr>
        <w:t>key achievements of the Trading Standards and Licensing Service, together with the current and future concerns are set out below.</w:t>
      </w:r>
    </w:p>
    <w:p w14:paraId="0CD408B4" w14:textId="77777777" w:rsidR="00267CA5" w:rsidRPr="00267CA5" w:rsidRDefault="00267CA5" w:rsidP="00537D83">
      <w:pPr>
        <w:rPr>
          <w:rFonts w:ascii="Arial" w:hAnsi="Arial" w:cs="Arial"/>
        </w:rPr>
      </w:pPr>
    </w:p>
    <w:p w14:paraId="3D5E98EA" w14:textId="77777777" w:rsidR="00267CA5" w:rsidRPr="00267CA5" w:rsidRDefault="00267CA5" w:rsidP="00537D83">
      <w:pPr>
        <w:rPr>
          <w:rFonts w:ascii="Arial" w:hAnsi="Arial" w:cs="Arial"/>
          <w:b/>
        </w:rPr>
      </w:pPr>
      <w:r w:rsidRPr="00267CA5">
        <w:rPr>
          <w:rFonts w:ascii="Arial" w:hAnsi="Arial" w:cs="Arial"/>
          <w:b/>
        </w:rPr>
        <w:t>Blue Badge Administration</w:t>
      </w:r>
    </w:p>
    <w:p w14:paraId="711D1356" w14:textId="77777777" w:rsidR="00267CA5" w:rsidRPr="00267CA5" w:rsidRDefault="00267CA5" w:rsidP="00537D83">
      <w:pPr>
        <w:rPr>
          <w:rFonts w:ascii="Arial" w:hAnsi="Arial" w:cs="Arial"/>
        </w:rPr>
      </w:pPr>
    </w:p>
    <w:p w14:paraId="037BAB47" w14:textId="77777777" w:rsidR="00267CA5" w:rsidRPr="00267CA5" w:rsidRDefault="00267CA5" w:rsidP="00537D83">
      <w:pPr>
        <w:rPr>
          <w:rFonts w:ascii="Arial" w:hAnsi="Arial" w:cs="Arial"/>
        </w:rPr>
      </w:pPr>
      <w:r w:rsidRPr="00267CA5">
        <w:rPr>
          <w:rFonts w:ascii="Arial" w:hAnsi="Arial" w:cs="Arial"/>
        </w:rPr>
        <w:t xml:space="preserve">Blue Badges help people to more readily access goods, services and other facilities and in doing so increases independence and improved health and well-being of individual badge holders and, where relevant, also that of their </w:t>
      </w:r>
      <w:proofErr w:type="spellStart"/>
      <w:r w:rsidRPr="00267CA5">
        <w:rPr>
          <w:rFonts w:ascii="Arial" w:hAnsi="Arial" w:cs="Arial"/>
        </w:rPr>
        <w:t>carers</w:t>
      </w:r>
      <w:proofErr w:type="spellEnd"/>
      <w:r w:rsidRPr="00267CA5">
        <w:rPr>
          <w:rFonts w:ascii="Arial" w:hAnsi="Arial" w:cs="Arial"/>
        </w:rPr>
        <w:t xml:space="preserve">.    </w:t>
      </w:r>
    </w:p>
    <w:p w14:paraId="3A667EF6" w14:textId="77777777" w:rsidR="00267CA5" w:rsidRPr="00267CA5" w:rsidRDefault="00267CA5" w:rsidP="00537D83">
      <w:pPr>
        <w:rPr>
          <w:rFonts w:ascii="Arial" w:hAnsi="Arial" w:cs="Arial"/>
        </w:rPr>
      </w:pPr>
    </w:p>
    <w:p w14:paraId="092177BD" w14:textId="7EDD3A2C" w:rsidR="00267CA5" w:rsidRPr="00267CA5" w:rsidRDefault="00267CA5" w:rsidP="00537D83">
      <w:pPr>
        <w:rPr>
          <w:rFonts w:ascii="Arial" w:hAnsi="Arial" w:cs="Arial"/>
        </w:rPr>
      </w:pPr>
      <w:r w:rsidRPr="00267CA5">
        <w:rPr>
          <w:rFonts w:ascii="Arial" w:hAnsi="Arial" w:cs="Arial"/>
        </w:rPr>
        <w:t>A total of</w:t>
      </w:r>
      <w:r w:rsidR="00C72489">
        <w:rPr>
          <w:rFonts w:ascii="Arial" w:hAnsi="Arial" w:cs="Arial"/>
        </w:rPr>
        <w:t xml:space="preserve"> 6,991</w:t>
      </w:r>
      <w:r w:rsidRPr="00267CA5">
        <w:rPr>
          <w:rFonts w:ascii="Arial" w:hAnsi="Arial" w:cs="Arial"/>
        </w:rPr>
        <w:t xml:space="preserve"> Blue Badge applications were received and </w:t>
      </w:r>
      <w:r w:rsidR="00C72489">
        <w:rPr>
          <w:rFonts w:ascii="Arial" w:hAnsi="Arial" w:cs="Arial"/>
        </w:rPr>
        <w:t>5,727 (</w:t>
      </w:r>
      <w:r w:rsidR="001F1CB2">
        <w:rPr>
          <w:rFonts w:ascii="Arial" w:hAnsi="Arial" w:cs="Arial"/>
        </w:rPr>
        <w:t xml:space="preserve">82%) </w:t>
      </w:r>
      <w:r w:rsidR="00C72489">
        <w:rPr>
          <w:rFonts w:ascii="Arial" w:hAnsi="Arial" w:cs="Arial"/>
        </w:rPr>
        <w:t xml:space="preserve">were granted </w:t>
      </w:r>
      <w:r w:rsidRPr="00267CA5">
        <w:rPr>
          <w:rFonts w:ascii="Arial" w:hAnsi="Arial" w:cs="Arial"/>
        </w:rPr>
        <w:t xml:space="preserve">to Shropshire residents who have a disability that severely impacts their mobility.  A total of </w:t>
      </w:r>
      <w:r w:rsidR="001F1CB2">
        <w:rPr>
          <w:rFonts w:ascii="Arial" w:hAnsi="Arial" w:cs="Arial"/>
        </w:rPr>
        <w:t xml:space="preserve">14,206 </w:t>
      </w:r>
      <w:r w:rsidRPr="00267CA5">
        <w:rPr>
          <w:rFonts w:ascii="Arial" w:hAnsi="Arial" w:cs="Arial"/>
        </w:rPr>
        <w:t xml:space="preserve">people in Shropshire currently </w:t>
      </w:r>
      <w:proofErr w:type="gramStart"/>
      <w:r w:rsidRPr="00267CA5">
        <w:rPr>
          <w:rFonts w:ascii="Arial" w:hAnsi="Arial" w:cs="Arial"/>
        </w:rPr>
        <w:t>hold</w:t>
      </w:r>
      <w:proofErr w:type="gramEnd"/>
      <w:r w:rsidRPr="00267CA5">
        <w:rPr>
          <w:rFonts w:ascii="Arial" w:hAnsi="Arial" w:cs="Arial"/>
        </w:rPr>
        <w:t xml:space="preserve"> a Blue Badge.  </w:t>
      </w:r>
    </w:p>
    <w:p w14:paraId="63FB555D" w14:textId="77777777" w:rsidR="00267CA5" w:rsidRPr="00267CA5" w:rsidRDefault="00267CA5" w:rsidP="00537D83">
      <w:pPr>
        <w:rPr>
          <w:rFonts w:ascii="Arial" w:hAnsi="Arial" w:cs="Arial"/>
        </w:rPr>
      </w:pPr>
    </w:p>
    <w:p w14:paraId="1494E9DF" w14:textId="06C66627" w:rsidR="003010EF" w:rsidRPr="003D7335" w:rsidRDefault="00766259" w:rsidP="00537D83">
      <w:pPr>
        <w:rPr>
          <w:rFonts w:ascii="Arial" w:hAnsi="Arial" w:cs="Arial"/>
        </w:rPr>
      </w:pPr>
      <w:r>
        <w:rPr>
          <w:rFonts w:ascii="Arial" w:hAnsi="Arial" w:cs="Arial"/>
        </w:rPr>
        <w:t xml:space="preserve">From </w:t>
      </w:r>
      <w:r w:rsidR="00267CA5" w:rsidRPr="00267CA5">
        <w:rPr>
          <w:rFonts w:ascii="Arial" w:hAnsi="Arial" w:cs="Arial"/>
        </w:rPr>
        <w:t>August 2019</w:t>
      </w:r>
      <w:r w:rsidR="003010EF">
        <w:rPr>
          <w:rFonts w:ascii="Arial" w:hAnsi="Arial" w:cs="Arial"/>
        </w:rPr>
        <w:t>,</w:t>
      </w:r>
      <w:r w:rsidR="00267CA5" w:rsidRPr="00267CA5">
        <w:rPr>
          <w:rFonts w:ascii="Arial" w:hAnsi="Arial" w:cs="Arial"/>
        </w:rPr>
        <w:t xml:space="preserve"> </w:t>
      </w:r>
      <w:r w:rsidR="003010EF">
        <w:rPr>
          <w:rFonts w:ascii="Arial" w:hAnsi="Arial" w:cs="Arial"/>
        </w:rPr>
        <w:t xml:space="preserve">individuals </w:t>
      </w:r>
      <w:r w:rsidR="00267CA5" w:rsidRPr="00267CA5">
        <w:rPr>
          <w:rFonts w:ascii="Arial" w:hAnsi="Arial" w:cs="Arial"/>
        </w:rPr>
        <w:t xml:space="preserve">with ‘non-physical/hidden’ disabilities </w:t>
      </w:r>
      <w:r>
        <w:rPr>
          <w:rFonts w:ascii="Arial" w:hAnsi="Arial" w:cs="Arial"/>
        </w:rPr>
        <w:t>became e</w:t>
      </w:r>
      <w:r w:rsidR="00267CA5" w:rsidRPr="00267CA5">
        <w:rPr>
          <w:rFonts w:ascii="Arial" w:hAnsi="Arial" w:cs="Arial"/>
        </w:rPr>
        <w:t xml:space="preserve">ligible </w:t>
      </w:r>
      <w:r w:rsidR="00655C5C">
        <w:rPr>
          <w:rFonts w:ascii="Arial" w:hAnsi="Arial" w:cs="Arial"/>
        </w:rPr>
        <w:t xml:space="preserve">to apply for </w:t>
      </w:r>
      <w:r w:rsidR="00267CA5" w:rsidRPr="00267CA5">
        <w:rPr>
          <w:rFonts w:ascii="Arial" w:hAnsi="Arial" w:cs="Arial"/>
        </w:rPr>
        <w:t xml:space="preserve">a Blue Badge.  </w:t>
      </w:r>
      <w:r w:rsidR="00267CA5" w:rsidRPr="003D7335">
        <w:rPr>
          <w:rFonts w:ascii="Arial" w:hAnsi="Arial" w:cs="Arial"/>
        </w:rPr>
        <w:t xml:space="preserve">These are people with an enduring and substantial disability that causes them, during the course of a journey to be unable to walk, experience very considerable difficulty whilst walking, which may include very considerable psychological distress, or be at risk of serious harm whilst walking, or pose, whilst walking, a risk of serious harm to any other person. </w:t>
      </w:r>
      <w:r w:rsidR="003010EF" w:rsidRPr="003D7335">
        <w:rPr>
          <w:rFonts w:ascii="Arial" w:hAnsi="Arial" w:cs="Arial"/>
        </w:rPr>
        <w:t xml:space="preserve"> I</w:t>
      </w:r>
      <w:r w:rsidR="00595089" w:rsidRPr="003D7335">
        <w:rPr>
          <w:rFonts w:ascii="Arial" w:hAnsi="Arial" w:cs="Arial"/>
        </w:rPr>
        <w:t xml:space="preserve">n the </w:t>
      </w:r>
      <w:r w:rsidR="001F1CB2" w:rsidRPr="003D7335">
        <w:rPr>
          <w:rFonts w:ascii="Arial" w:hAnsi="Arial" w:cs="Arial"/>
        </w:rPr>
        <w:t>period from 30 August 2019 to 31 July 2020</w:t>
      </w:r>
      <w:r w:rsidR="00595089" w:rsidRPr="003D7335">
        <w:rPr>
          <w:rFonts w:ascii="Arial" w:hAnsi="Arial" w:cs="Arial"/>
        </w:rPr>
        <w:t>, t</w:t>
      </w:r>
      <w:r w:rsidRPr="003D7335">
        <w:rPr>
          <w:rFonts w:ascii="Arial" w:hAnsi="Arial" w:cs="Arial"/>
        </w:rPr>
        <w:t xml:space="preserve">he Service </w:t>
      </w:r>
      <w:r w:rsidR="00595089" w:rsidRPr="003D7335">
        <w:rPr>
          <w:rFonts w:ascii="Arial" w:hAnsi="Arial" w:cs="Arial"/>
        </w:rPr>
        <w:t xml:space="preserve">has received </w:t>
      </w:r>
      <w:r w:rsidR="001F1CB2" w:rsidRPr="003D7335">
        <w:rPr>
          <w:rFonts w:ascii="Arial" w:hAnsi="Arial" w:cs="Arial"/>
        </w:rPr>
        <w:t>304</w:t>
      </w:r>
      <w:r w:rsidR="00595089" w:rsidRPr="003D7335">
        <w:rPr>
          <w:rFonts w:ascii="Arial" w:hAnsi="Arial" w:cs="Arial"/>
        </w:rPr>
        <w:t xml:space="preserve"> applications from individuals with ‘non-physical/hidden’ disabilities</w:t>
      </w:r>
      <w:r w:rsidR="003010EF" w:rsidRPr="003D7335">
        <w:rPr>
          <w:rFonts w:ascii="Arial" w:hAnsi="Arial" w:cs="Arial"/>
        </w:rPr>
        <w:t xml:space="preserve"> and </w:t>
      </w:r>
      <w:r w:rsidR="001F1CB2" w:rsidRPr="003D7335">
        <w:rPr>
          <w:rFonts w:ascii="Arial" w:hAnsi="Arial" w:cs="Arial"/>
        </w:rPr>
        <w:t xml:space="preserve">230 (76%) </w:t>
      </w:r>
      <w:r w:rsidR="003010EF" w:rsidRPr="003D7335">
        <w:rPr>
          <w:rFonts w:ascii="Arial" w:hAnsi="Arial" w:cs="Arial"/>
        </w:rPr>
        <w:t>have been granted</w:t>
      </w:r>
      <w:r w:rsidR="001F1CB2" w:rsidRPr="003D7335">
        <w:rPr>
          <w:rFonts w:ascii="Arial" w:hAnsi="Arial" w:cs="Arial"/>
        </w:rPr>
        <w:t>.</w:t>
      </w:r>
      <w:r w:rsidR="00595089" w:rsidRPr="003D7335">
        <w:rPr>
          <w:rFonts w:ascii="Arial" w:hAnsi="Arial" w:cs="Arial"/>
        </w:rPr>
        <w:t xml:space="preserve">  </w:t>
      </w:r>
    </w:p>
    <w:p w14:paraId="6B9236D5" w14:textId="0B631D1C" w:rsidR="00267CA5" w:rsidRPr="003010EF" w:rsidRDefault="00595089" w:rsidP="00537D83">
      <w:pPr>
        <w:shd w:val="clear" w:color="auto" w:fill="FFFFFF"/>
        <w:spacing w:before="240" w:after="100" w:afterAutospacing="1"/>
        <w:rPr>
          <w:rFonts w:ascii="Arial" w:hAnsi="Arial" w:cs="Arial"/>
        </w:rPr>
      </w:pPr>
      <w:r>
        <w:rPr>
          <w:rFonts w:ascii="Arial" w:hAnsi="Arial" w:cs="Arial"/>
        </w:rPr>
        <w:t>To increase the ability to respond t</w:t>
      </w:r>
      <w:r w:rsidR="003010EF">
        <w:rPr>
          <w:rFonts w:ascii="Arial" w:hAnsi="Arial" w:cs="Arial"/>
        </w:rPr>
        <w:t xml:space="preserve">o </w:t>
      </w:r>
      <w:r>
        <w:rPr>
          <w:rFonts w:ascii="Arial" w:hAnsi="Arial" w:cs="Arial"/>
        </w:rPr>
        <w:t xml:space="preserve">applications overall, the Blue Badge service </w:t>
      </w:r>
      <w:r w:rsidR="0022251D">
        <w:rPr>
          <w:rFonts w:ascii="Arial" w:hAnsi="Arial" w:cs="Arial"/>
        </w:rPr>
        <w:t xml:space="preserve">underwent </w:t>
      </w:r>
      <w:r>
        <w:rPr>
          <w:rFonts w:ascii="Arial" w:hAnsi="Arial" w:cs="Arial"/>
        </w:rPr>
        <w:t>a digital transformation step change</w:t>
      </w:r>
      <w:r w:rsidR="0022251D">
        <w:rPr>
          <w:rFonts w:ascii="Arial" w:hAnsi="Arial" w:cs="Arial"/>
        </w:rPr>
        <w:t xml:space="preserve"> in late 2019</w:t>
      </w:r>
      <w:r>
        <w:rPr>
          <w:rFonts w:ascii="Arial" w:hAnsi="Arial" w:cs="Arial"/>
        </w:rPr>
        <w:t xml:space="preserve">.  This has enabled Blue Badge administration to continue throughout the response to Covid-19 with little need for any </w:t>
      </w:r>
      <w:r w:rsidR="00655C5C">
        <w:rPr>
          <w:rFonts w:ascii="Arial" w:hAnsi="Arial" w:cs="Arial"/>
        </w:rPr>
        <w:t xml:space="preserve">additional </w:t>
      </w:r>
      <w:r>
        <w:rPr>
          <w:rFonts w:ascii="Arial" w:hAnsi="Arial" w:cs="Arial"/>
        </w:rPr>
        <w:t>change</w:t>
      </w:r>
      <w:r w:rsidR="003010EF">
        <w:rPr>
          <w:rFonts w:ascii="Arial" w:hAnsi="Arial" w:cs="Arial"/>
        </w:rPr>
        <w:t xml:space="preserve">s.   Certain applications that require evidence from an </w:t>
      </w:r>
      <w:r w:rsidR="003010EF" w:rsidRPr="003010EF">
        <w:rPr>
          <w:rFonts w:ascii="Arial" w:hAnsi="Arial" w:cs="Arial"/>
        </w:rPr>
        <w:t>‘expert assessor’ (who will be one or more medical and/or healthcare professionals)</w:t>
      </w:r>
      <w:r w:rsidR="003010EF">
        <w:rPr>
          <w:rFonts w:ascii="Arial" w:hAnsi="Arial" w:cs="Arial"/>
        </w:rPr>
        <w:t xml:space="preserve"> have, however, been subject to delays; these delays </w:t>
      </w:r>
      <w:r w:rsidR="003E1219">
        <w:rPr>
          <w:rFonts w:ascii="Arial" w:hAnsi="Arial" w:cs="Arial"/>
        </w:rPr>
        <w:t>have been</w:t>
      </w:r>
      <w:r w:rsidR="003010EF">
        <w:rPr>
          <w:rFonts w:ascii="Arial" w:hAnsi="Arial" w:cs="Arial"/>
        </w:rPr>
        <w:t xml:space="preserve"> outside the control of the Service</w:t>
      </w:r>
      <w:r w:rsidR="001F1CB2">
        <w:rPr>
          <w:rFonts w:ascii="Arial" w:hAnsi="Arial" w:cs="Arial"/>
        </w:rPr>
        <w:t xml:space="preserve"> and is in part the reason for the slightly lower percentage that have been granted compared with the overall figure.</w:t>
      </w:r>
    </w:p>
    <w:p w14:paraId="634E7007" w14:textId="77777777" w:rsidR="00267CA5" w:rsidRPr="00267CA5" w:rsidRDefault="00267CA5" w:rsidP="00537D83">
      <w:pPr>
        <w:rPr>
          <w:rFonts w:ascii="Arial" w:hAnsi="Arial" w:cs="Arial"/>
          <w:b/>
        </w:rPr>
      </w:pPr>
      <w:r w:rsidRPr="00267CA5">
        <w:rPr>
          <w:rFonts w:ascii="Arial" w:hAnsi="Arial" w:cs="Arial"/>
          <w:b/>
        </w:rPr>
        <w:lastRenderedPageBreak/>
        <w:t>Parking Enforcement</w:t>
      </w:r>
    </w:p>
    <w:p w14:paraId="532CB70D" w14:textId="77777777" w:rsidR="00267CA5" w:rsidRPr="00267CA5" w:rsidRDefault="00267CA5" w:rsidP="00537D83">
      <w:pPr>
        <w:rPr>
          <w:rFonts w:ascii="Arial" w:hAnsi="Arial" w:cs="Arial"/>
        </w:rPr>
      </w:pPr>
    </w:p>
    <w:p w14:paraId="757746E2" w14:textId="1177D9C6" w:rsidR="00267CA5" w:rsidRPr="00267CA5" w:rsidRDefault="00267CA5" w:rsidP="00537D83">
      <w:pPr>
        <w:rPr>
          <w:rFonts w:ascii="Arial" w:hAnsi="Arial" w:cs="Arial"/>
        </w:rPr>
      </w:pPr>
      <w:r w:rsidRPr="00267CA5">
        <w:rPr>
          <w:rFonts w:ascii="Arial" w:hAnsi="Arial" w:cs="Arial"/>
        </w:rPr>
        <w:t>The work of the Parking Enforcement Team continues to support, the Council’s Parking Strategy by encouraging motorists to pay to park in the most appropriate carpark or on-street in those streets controlled by Traffic Regulation Orders</w:t>
      </w:r>
      <w:r w:rsidR="00ED76F4">
        <w:rPr>
          <w:rFonts w:ascii="Arial" w:hAnsi="Arial" w:cs="Arial"/>
        </w:rPr>
        <w:t xml:space="preserve"> (TROs)</w:t>
      </w:r>
      <w:r w:rsidRPr="00267CA5">
        <w:rPr>
          <w:rFonts w:ascii="Arial" w:hAnsi="Arial" w:cs="Arial"/>
        </w:rPr>
        <w:t xml:space="preserve">.  For parking enforcement to be at its most effective, it is crucial that all relevant ‘signs and lines’ are maintained in good condition.  </w:t>
      </w:r>
      <w:r w:rsidR="00ED76F4">
        <w:rPr>
          <w:rFonts w:ascii="Arial" w:hAnsi="Arial" w:cs="Arial"/>
        </w:rPr>
        <w:t xml:space="preserve">The lockdown period at the start of the Covid-19 response enabled a programme of ‘signs and lines’ maintenance, which has improved the enforcement of the TROs; however, it is vital that this continues to ensure </w:t>
      </w:r>
      <w:r w:rsidRPr="00267CA5">
        <w:rPr>
          <w:rFonts w:ascii="Arial" w:hAnsi="Arial" w:cs="Arial"/>
        </w:rPr>
        <w:t xml:space="preserve">enforcement </w:t>
      </w:r>
      <w:r w:rsidR="00ED76F4">
        <w:rPr>
          <w:rFonts w:ascii="Arial" w:hAnsi="Arial" w:cs="Arial"/>
        </w:rPr>
        <w:t>remains effective.  T</w:t>
      </w:r>
      <w:r w:rsidRPr="00267CA5">
        <w:rPr>
          <w:rFonts w:ascii="Arial" w:hAnsi="Arial" w:cs="Arial"/>
        </w:rPr>
        <w:t xml:space="preserve">he nationally set penalty charge notice fees </w:t>
      </w:r>
      <w:r w:rsidR="00ED76F4">
        <w:rPr>
          <w:rFonts w:ascii="Arial" w:hAnsi="Arial" w:cs="Arial"/>
        </w:rPr>
        <w:t xml:space="preserve">remain unchanged and continue to be </w:t>
      </w:r>
      <w:r w:rsidRPr="00267CA5">
        <w:rPr>
          <w:rFonts w:ascii="Arial" w:hAnsi="Arial" w:cs="Arial"/>
        </w:rPr>
        <w:t xml:space="preserve">too low to act as an effective deterrent.  This undermines the Parking Strategy objectives and the reputation of the Council.  </w:t>
      </w:r>
    </w:p>
    <w:p w14:paraId="7BE75225" w14:textId="77777777" w:rsidR="00267CA5" w:rsidRPr="00267CA5" w:rsidRDefault="00267CA5" w:rsidP="00537D83">
      <w:pPr>
        <w:rPr>
          <w:rFonts w:ascii="Arial" w:hAnsi="Arial" w:cs="Arial"/>
        </w:rPr>
      </w:pPr>
    </w:p>
    <w:p w14:paraId="744753FE" w14:textId="77777777" w:rsidR="00267CA5" w:rsidRPr="00267CA5" w:rsidRDefault="00267CA5" w:rsidP="00537D83">
      <w:pPr>
        <w:rPr>
          <w:rFonts w:ascii="Arial" w:hAnsi="Arial" w:cs="Arial"/>
        </w:rPr>
      </w:pPr>
      <w:r w:rsidRPr="00267CA5">
        <w:rPr>
          <w:rFonts w:ascii="Arial" w:hAnsi="Arial" w:cs="Arial"/>
        </w:rPr>
        <w:t>Parking enforcement also plays an important role in reducing congestion on Shropshire’s roads and in town centres which, together with other strategic development and transport plans, helps to tackle poor air quality.  It reduces the risk of blocked bus lanes/major traffic routes and increases the ability of emergency services to gain access to incidents across the county making roads safer and protecting drivers and pedestrians from the risk of injury and death.</w:t>
      </w:r>
    </w:p>
    <w:p w14:paraId="6F6E2F88" w14:textId="77777777" w:rsidR="00267CA5" w:rsidRPr="00267CA5" w:rsidRDefault="00267CA5" w:rsidP="00537D83">
      <w:pPr>
        <w:pStyle w:val="ListParagraph"/>
        <w:rPr>
          <w:rFonts w:ascii="Arial" w:hAnsi="Arial" w:cs="Arial"/>
        </w:rPr>
      </w:pPr>
    </w:p>
    <w:p w14:paraId="217013FC" w14:textId="311A657F" w:rsidR="006704B2" w:rsidRDefault="00267CA5" w:rsidP="00537D83">
      <w:pPr>
        <w:rPr>
          <w:rFonts w:ascii="Arial" w:hAnsi="Arial" w:cs="Arial"/>
        </w:rPr>
      </w:pPr>
      <w:r w:rsidRPr="00267CA5">
        <w:rPr>
          <w:rFonts w:ascii="Arial" w:hAnsi="Arial" w:cs="Arial"/>
        </w:rPr>
        <w:t xml:space="preserve">The Parking Enforcement Team undertook </w:t>
      </w:r>
      <w:r w:rsidR="00A16C11">
        <w:rPr>
          <w:rFonts w:ascii="Arial" w:hAnsi="Arial" w:cs="Arial"/>
        </w:rPr>
        <w:t xml:space="preserve">8,962 </w:t>
      </w:r>
      <w:r w:rsidRPr="00267CA5">
        <w:rPr>
          <w:rFonts w:ascii="Arial" w:hAnsi="Arial" w:cs="Arial"/>
        </w:rPr>
        <w:t xml:space="preserve">hours of ‘on the beat’ enforcement </w:t>
      </w:r>
      <w:r w:rsidR="00503E0F">
        <w:rPr>
          <w:rFonts w:ascii="Arial" w:hAnsi="Arial" w:cs="Arial"/>
        </w:rPr>
        <w:t xml:space="preserve">(84% </w:t>
      </w:r>
      <w:r w:rsidR="003D7335">
        <w:rPr>
          <w:rFonts w:ascii="Arial" w:hAnsi="Arial" w:cs="Arial"/>
        </w:rPr>
        <w:t>for</w:t>
      </w:r>
      <w:r w:rsidR="00503E0F">
        <w:rPr>
          <w:rFonts w:ascii="Arial" w:hAnsi="Arial" w:cs="Arial"/>
        </w:rPr>
        <w:t xml:space="preserve"> on-street parking and 16% in Council car parks) </w:t>
      </w:r>
      <w:r w:rsidRPr="00267CA5">
        <w:rPr>
          <w:rFonts w:ascii="Arial" w:hAnsi="Arial" w:cs="Arial"/>
        </w:rPr>
        <w:t>and issued</w:t>
      </w:r>
      <w:r w:rsidR="00A16C11">
        <w:rPr>
          <w:rFonts w:ascii="Arial" w:hAnsi="Arial" w:cs="Arial"/>
        </w:rPr>
        <w:t xml:space="preserve"> 18,391 </w:t>
      </w:r>
      <w:r w:rsidRPr="00267CA5">
        <w:rPr>
          <w:rFonts w:ascii="Arial" w:hAnsi="Arial" w:cs="Arial"/>
        </w:rPr>
        <w:t>parking contravention notices (PCNs) to encourage compliant, sensible and safe parking; this includes checks to ensure only valid Blue Badges are used and fraudulent use is minimised.</w:t>
      </w:r>
      <w:r w:rsidR="006704B2">
        <w:rPr>
          <w:rFonts w:ascii="Arial" w:hAnsi="Arial" w:cs="Arial"/>
        </w:rPr>
        <w:t xml:space="preserve">  In 2019/20, two cases of Blue Badge misuse/fraud </w:t>
      </w:r>
      <w:r w:rsidR="00A92FA0">
        <w:rPr>
          <w:rFonts w:ascii="Arial" w:hAnsi="Arial" w:cs="Arial"/>
        </w:rPr>
        <w:t>and a case where a Blue Badge holder failed to produce their Badge for inspection were successfully prosecuted</w:t>
      </w:r>
      <w:r w:rsidR="00F72339">
        <w:rPr>
          <w:rFonts w:ascii="Arial" w:hAnsi="Arial" w:cs="Arial"/>
        </w:rPr>
        <w:t>.</w:t>
      </w:r>
    </w:p>
    <w:p w14:paraId="297416ED" w14:textId="77777777" w:rsidR="006704B2" w:rsidRDefault="006704B2" w:rsidP="00537D83">
      <w:pPr>
        <w:rPr>
          <w:rFonts w:ascii="Arial" w:hAnsi="Arial" w:cs="Arial"/>
        </w:rPr>
      </w:pPr>
    </w:p>
    <w:p w14:paraId="20E9B554" w14:textId="2FFDFE7A" w:rsidR="00267CA5" w:rsidRDefault="00267CA5" w:rsidP="00537D83">
      <w:pPr>
        <w:rPr>
          <w:rFonts w:ascii="Arial" w:hAnsi="Arial" w:cs="Arial"/>
        </w:rPr>
      </w:pPr>
      <w:r w:rsidRPr="00267CA5">
        <w:rPr>
          <w:rFonts w:ascii="Arial" w:hAnsi="Arial" w:cs="Arial"/>
        </w:rPr>
        <w:t xml:space="preserve">To put the number of PCNs issued into perspective and to allay concerns about ‘over-zealous’ enforcement, information available over the previous </w:t>
      </w:r>
      <w:r w:rsidR="00A16C11">
        <w:rPr>
          <w:rFonts w:ascii="Arial" w:hAnsi="Arial" w:cs="Arial"/>
        </w:rPr>
        <w:t>5</w:t>
      </w:r>
      <w:r w:rsidRPr="00267CA5">
        <w:rPr>
          <w:rFonts w:ascii="Arial" w:hAnsi="Arial" w:cs="Arial"/>
        </w:rPr>
        <w:t xml:space="preserve"> years indicates that for each enforcement hour undertaken, on average, two PCNs are issued.</w:t>
      </w:r>
    </w:p>
    <w:p w14:paraId="25A49AAC" w14:textId="36CE9193" w:rsidR="00F72339" w:rsidRDefault="00F72339" w:rsidP="00537D83">
      <w:pPr>
        <w:rPr>
          <w:rFonts w:ascii="Arial" w:hAnsi="Arial" w:cs="Arial"/>
        </w:rPr>
      </w:pPr>
    </w:p>
    <w:p w14:paraId="2DB38D1E" w14:textId="2F4E7730" w:rsidR="00F72339" w:rsidRPr="00267CA5" w:rsidRDefault="00F72339" w:rsidP="00537D83">
      <w:pPr>
        <w:rPr>
          <w:rFonts w:ascii="Arial" w:hAnsi="Arial" w:cs="Arial"/>
        </w:rPr>
      </w:pPr>
      <w:r>
        <w:rPr>
          <w:rFonts w:ascii="Arial" w:hAnsi="Arial" w:cs="Arial"/>
        </w:rPr>
        <w:t xml:space="preserve">Further prosecutions for using/leaving vehicles in The Square in Shrewsbury </w:t>
      </w:r>
      <w:r w:rsidR="001717FF">
        <w:rPr>
          <w:rFonts w:ascii="Arial" w:hAnsi="Arial" w:cs="Arial"/>
        </w:rPr>
        <w:t xml:space="preserve">have </w:t>
      </w:r>
      <w:r>
        <w:rPr>
          <w:rFonts w:ascii="Arial" w:hAnsi="Arial" w:cs="Arial"/>
        </w:rPr>
        <w:t>also reached successful conclusion</w:t>
      </w:r>
      <w:r w:rsidR="001717FF">
        <w:rPr>
          <w:rFonts w:ascii="Arial" w:hAnsi="Arial" w:cs="Arial"/>
        </w:rPr>
        <w:t>s</w:t>
      </w:r>
      <w:r>
        <w:rPr>
          <w:rFonts w:ascii="Arial" w:hAnsi="Arial" w:cs="Arial"/>
        </w:rPr>
        <w:t>.  These cases were part of an overall campaign to prevent motorists using The Square as a car park and</w:t>
      </w:r>
      <w:r w:rsidR="001717FF">
        <w:rPr>
          <w:rFonts w:ascii="Arial" w:hAnsi="Arial" w:cs="Arial"/>
        </w:rPr>
        <w:t>,</w:t>
      </w:r>
      <w:r>
        <w:rPr>
          <w:rFonts w:ascii="Arial" w:hAnsi="Arial" w:cs="Arial"/>
        </w:rPr>
        <w:t xml:space="preserve"> to date</w:t>
      </w:r>
      <w:r w:rsidR="001717FF">
        <w:rPr>
          <w:rFonts w:ascii="Arial" w:hAnsi="Arial" w:cs="Arial"/>
        </w:rPr>
        <w:t>,</w:t>
      </w:r>
      <w:r>
        <w:rPr>
          <w:rFonts w:ascii="Arial" w:hAnsi="Arial" w:cs="Arial"/>
        </w:rPr>
        <w:t xml:space="preserve"> the campaign has had a lasting effect, with little enforcement now required</w:t>
      </w:r>
      <w:r w:rsidR="001717FF">
        <w:rPr>
          <w:rFonts w:ascii="Arial" w:hAnsi="Arial" w:cs="Arial"/>
        </w:rPr>
        <w:t xml:space="preserve"> to maintain the area free from vehicles and safe for pedestrians. </w:t>
      </w:r>
    </w:p>
    <w:p w14:paraId="754C88D6" w14:textId="77777777" w:rsidR="00537D83" w:rsidRPr="00267CA5" w:rsidRDefault="00537D83" w:rsidP="00537D83">
      <w:pPr>
        <w:rPr>
          <w:rFonts w:ascii="Arial" w:hAnsi="Arial" w:cs="Arial"/>
        </w:rPr>
      </w:pPr>
    </w:p>
    <w:p w14:paraId="00C76D45" w14:textId="77777777" w:rsidR="00267CA5" w:rsidRPr="00267CA5" w:rsidRDefault="00267CA5" w:rsidP="00537D83">
      <w:pPr>
        <w:autoSpaceDE w:val="0"/>
        <w:autoSpaceDN w:val="0"/>
        <w:adjustRightInd w:val="0"/>
        <w:rPr>
          <w:rFonts w:ascii="Arial" w:hAnsi="Arial" w:cs="Arial"/>
          <w:b/>
        </w:rPr>
      </w:pPr>
      <w:r w:rsidRPr="00267CA5">
        <w:rPr>
          <w:rFonts w:ascii="Arial" w:hAnsi="Arial" w:cs="Arial"/>
          <w:b/>
        </w:rPr>
        <w:t>Licensing</w:t>
      </w:r>
    </w:p>
    <w:p w14:paraId="7DB7A0FE" w14:textId="77777777" w:rsidR="00267CA5" w:rsidRPr="00267CA5" w:rsidRDefault="00267CA5" w:rsidP="00537D83">
      <w:pPr>
        <w:autoSpaceDE w:val="0"/>
        <w:autoSpaceDN w:val="0"/>
        <w:adjustRightInd w:val="0"/>
        <w:rPr>
          <w:rFonts w:ascii="Arial" w:hAnsi="Arial" w:cs="Arial"/>
        </w:rPr>
      </w:pPr>
    </w:p>
    <w:p w14:paraId="08A82192" w14:textId="7E55BD09" w:rsidR="00267CA5" w:rsidRPr="00267CA5" w:rsidRDefault="001E00AE" w:rsidP="00537D83">
      <w:pPr>
        <w:autoSpaceDE w:val="0"/>
        <w:autoSpaceDN w:val="0"/>
        <w:adjustRightInd w:val="0"/>
        <w:rPr>
          <w:rFonts w:ascii="Arial" w:hAnsi="Arial" w:cs="Arial"/>
        </w:rPr>
      </w:pPr>
      <w:r>
        <w:rPr>
          <w:rFonts w:ascii="Arial" w:hAnsi="Arial" w:cs="Arial"/>
        </w:rPr>
        <w:t xml:space="preserve">Almost </w:t>
      </w:r>
      <w:r w:rsidR="00267CA5" w:rsidRPr="00267CA5">
        <w:rPr>
          <w:rFonts w:ascii="Arial" w:hAnsi="Arial" w:cs="Arial"/>
        </w:rPr>
        <w:t xml:space="preserve">6,000 licences, permits, registrations, notices and consents were administered and enforced to protect the health, safety and welfare of people, animals and the environment and to prevent financial loss and fraud.  These involve controls over premises supplying alcohol, late night refreshment and certain types of entertainment, together with personal licences, hackney carriages (taxis) and private hire, gambling premises and small society </w:t>
      </w:r>
      <w:r w:rsidR="00267CA5" w:rsidRPr="00267CA5">
        <w:rPr>
          <w:rFonts w:ascii="Arial" w:hAnsi="Arial" w:cs="Arial"/>
        </w:rPr>
        <w:lastRenderedPageBreak/>
        <w:t xml:space="preserve">lotteries, skin piercing, explosives and fireworks, caravan sites, pavement permits, pleasure boats and vessels, sex establishments, activities involving animals, dangerous wild animals, scrap metal and the distribution of free printed matter.  A significant proportion of the work undertaken by the Licensing Team relates to premises for the supply of alcohol, including temporary events, together with taxi and private hire licensing and gambling permits.  </w:t>
      </w:r>
    </w:p>
    <w:p w14:paraId="351C8F45" w14:textId="77777777" w:rsidR="00267CA5" w:rsidRPr="00FC69A1" w:rsidRDefault="00267CA5" w:rsidP="00537D83">
      <w:pPr>
        <w:autoSpaceDE w:val="0"/>
        <w:autoSpaceDN w:val="0"/>
        <w:adjustRightInd w:val="0"/>
        <w:rPr>
          <w:rFonts w:ascii="Arial" w:hAnsi="Arial" w:cs="Arial"/>
        </w:rPr>
      </w:pPr>
    </w:p>
    <w:p w14:paraId="2E05831C" w14:textId="77777777" w:rsidR="00267CA5" w:rsidRPr="00FC69A1" w:rsidRDefault="00267CA5" w:rsidP="00537D83">
      <w:pPr>
        <w:pStyle w:val="Default"/>
        <w:rPr>
          <w:u w:val="single"/>
        </w:rPr>
      </w:pPr>
      <w:r w:rsidRPr="00FC69A1">
        <w:rPr>
          <w:u w:val="single"/>
        </w:rPr>
        <w:t>Gambling</w:t>
      </w:r>
    </w:p>
    <w:p w14:paraId="24838498" w14:textId="77777777" w:rsidR="00267CA5" w:rsidRPr="00FC69A1" w:rsidRDefault="00267CA5" w:rsidP="00537D83">
      <w:pPr>
        <w:pStyle w:val="Default"/>
      </w:pPr>
    </w:p>
    <w:p w14:paraId="64827044" w14:textId="50CFDC16" w:rsidR="00267CA5" w:rsidRDefault="00267CA5" w:rsidP="00537D83">
      <w:pPr>
        <w:pStyle w:val="Default"/>
      </w:pPr>
      <w:r w:rsidRPr="00FC69A1">
        <w:t xml:space="preserve">The </w:t>
      </w:r>
      <w:r w:rsidR="00537D83" w:rsidRPr="00FC69A1">
        <w:t>preparatory work for reviewing the C</w:t>
      </w:r>
      <w:r w:rsidRPr="00FC69A1">
        <w:t xml:space="preserve">ouncil’s </w:t>
      </w:r>
      <w:r w:rsidR="00537D83" w:rsidRPr="00FC69A1">
        <w:t xml:space="preserve">current </w:t>
      </w:r>
      <w:r w:rsidRPr="00FC69A1">
        <w:t xml:space="preserve">Gambling Act 2005 Policy Statement </w:t>
      </w:r>
      <w:r w:rsidR="00537D83" w:rsidRPr="00FC69A1">
        <w:t>will commence in the final quarter of the 2020/21 financial year.</w:t>
      </w:r>
    </w:p>
    <w:p w14:paraId="513B28AF" w14:textId="6594A29B" w:rsidR="00503E0F" w:rsidRDefault="00503E0F" w:rsidP="00537D83">
      <w:pPr>
        <w:pStyle w:val="Default"/>
      </w:pPr>
    </w:p>
    <w:p w14:paraId="122EF6C4" w14:textId="3C64BD66" w:rsidR="00503E0F" w:rsidRPr="00503E0F" w:rsidRDefault="00503E0F" w:rsidP="00537D83">
      <w:pPr>
        <w:pStyle w:val="Default"/>
        <w:rPr>
          <w:u w:val="single"/>
        </w:rPr>
      </w:pPr>
      <w:r w:rsidRPr="00503E0F">
        <w:rPr>
          <w:u w:val="single"/>
        </w:rPr>
        <w:t>Street Trading</w:t>
      </w:r>
    </w:p>
    <w:p w14:paraId="7FC2B423" w14:textId="77777777" w:rsidR="00503E0F" w:rsidRPr="00FC69A1" w:rsidRDefault="00503E0F" w:rsidP="00537D83">
      <w:pPr>
        <w:pStyle w:val="Default"/>
      </w:pPr>
    </w:p>
    <w:p w14:paraId="7B19D19E" w14:textId="6B83FB90" w:rsidR="00267CA5" w:rsidRDefault="00503E0F" w:rsidP="00537D83">
      <w:pPr>
        <w:pStyle w:val="Default"/>
      </w:pPr>
      <w:r>
        <w:t xml:space="preserve">The current Street </w:t>
      </w:r>
      <w:r w:rsidR="00043D7B">
        <w:t xml:space="preserve">Trading </w:t>
      </w:r>
      <w:r>
        <w:t xml:space="preserve">Policy has been in force for </w:t>
      </w:r>
      <w:r w:rsidR="00043D7B">
        <w:t>a little over 2 years and has provided a sound basis upon which to undertake the administration and enforcement of street trading activities; however, issues that have arisen during this period now need to be addressed and it is proposed that a review will be undertaken over the next 12 months.  Pragmatic interim steps will be taken to respond to any pressing concerns in conjunction with the Chair and Members of the Strategic Licensing Committee.</w:t>
      </w:r>
    </w:p>
    <w:p w14:paraId="6EA48172" w14:textId="77777777" w:rsidR="00503E0F" w:rsidRPr="00FC69A1" w:rsidRDefault="00503E0F" w:rsidP="00537D83">
      <w:pPr>
        <w:pStyle w:val="Default"/>
      </w:pPr>
    </w:p>
    <w:p w14:paraId="288B9056" w14:textId="77777777" w:rsidR="00267CA5" w:rsidRPr="00E22ECB" w:rsidRDefault="00267CA5" w:rsidP="00537D83">
      <w:pPr>
        <w:autoSpaceDE w:val="0"/>
        <w:autoSpaceDN w:val="0"/>
        <w:adjustRightInd w:val="0"/>
        <w:rPr>
          <w:rFonts w:ascii="Arial" w:hAnsi="Arial" w:cs="Arial"/>
          <w:u w:val="single"/>
        </w:rPr>
      </w:pPr>
      <w:r w:rsidRPr="00E22ECB">
        <w:rPr>
          <w:rFonts w:ascii="Arial" w:hAnsi="Arial" w:cs="Arial"/>
          <w:u w:val="single"/>
        </w:rPr>
        <w:t>Alcohol, late night refreshment and entertainment</w:t>
      </w:r>
    </w:p>
    <w:p w14:paraId="0D2D097D" w14:textId="77777777" w:rsidR="00267CA5" w:rsidRPr="00E22ECB" w:rsidRDefault="00267CA5" w:rsidP="00537D83">
      <w:pPr>
        <w:autoSpaceDE w:val="0"/>
        <w:autoSpaceDN w:val="0"/>
        <w:adjustRightInd w:val="0"/>
        <w:rPr>
          <w:rFonts w:ascii="Arial" w:hAnsi="Arial" w:cs="Arial"/>
        </w:rPr>
      </w:pPr>
    </w:p>
    <w:p w14:paraId="7046DB46" w14:textId="04B3F9C8" w:rsidR="00267CA5" w:rsidRPr="00E22ECB" w:rsidRDefault="00267CA5" w:rsidP="00537D83">
      <w:pPr>
        <w:rPr>
          <w:rFonts w:ascii="Arial" w:hAnsi="Arial" w:cs="Arial"/>
        </w:rPr>
      </w:pPr>
      <w:r w:rsidRPr="00E22ECB">
        <w:rPr>
          <w:rFonts w:ascii="Arial" w:hAnsi="Arial" w:cs="Arial"/>
        </w:rPr>
        <w:t xml:space="preserve">The work to monitor the effectiveness of the Licensing Act regime included </w:t>
      </w:r>
      <w:r w:rsidR="006B055B">
        <w:rPr>
          <w:rFonts w:ascii="Arial" w:hAnsi="Arial" w:cs="Arial"/>
        </w:rPr>
        <w:t>212</w:t>
      </w:r>
      <w:r w:rsidRPr="00E22ECB">
        <w:rPr>
          <w:rFonts w:ascii="Arial" w:hAnsi="Arial" w:cs="Arial"/>
        </w:rPr>
        <w:t xml:space="preserve"> inspections to existing licensed premises to ensure compliance with premises licences; this included proactive </w:t>
      </w:r>
      <w:proofErr w:type="gramStart"/>
      <w:r w:rsidRPr="00E22ECB">
        <w:rPr>
          <w:rFonts w:ascii="Arial" w:hAnsi="Arial" w:cs="Arial"/>
        </w:rPr>
        <w:t>joint partnership</w:t>
      </w:r>
      <w:proofErr w:type="gramEnd"/>
      <w:r w:rsidRPr="00E22ECB">
        <w:rPr>
          <w:rFonts w:ascii="Arial" w:hAnsi="Arial" w:cs="Arial"/>
        </w:rPr>
        <w:t xml:space="preserve"> visits with the police.  In addition, </w:t>
      </w:r>
      <w:r w:rsidR="00F95B35">
        <w:rPr>
          <w:rFonts w:ascii="Arial" w:hAnsi="Arial" w:cs="Arial"/>
        </w:rPr>
        <w:t xml:space="preserve">88% </w:t>
      </w:r>
      <w:r w:rsidRPr="006B055B">
        <w:rPr>
          <w:rFonts w:ascii="Arial" w:hAnsi="Arial" w:cs="Arial"/>
        </w:rPr>
        <w:t>(</w:t>
      </w:r>
      <w:r w:rsidR="006B055B" w:rsidRPr="006B055B">
        <w:rPr>
          <w:rFonts w:ascii="Arial" w:hAnsi="Arial" w:cs="Arial"/>
        </w:rPr>
        <w:t>256</w:t>
      </w:r>
      <w:r w:rsidRPr="006B055B">
        <w:rPr>
          <w:rFonts w:ascii="Arial" w:hAnsi="Arial" w:cs="Arial"/>
        </w:rPr>
        <w:t>)</w:t>
      </w:r>
      <w:r w:rsidRPr="00E22ECB">
        <w:rPr>
          <w:rFonts w:ascii="Arial" w:hAnsi="Arial" w:cs="Arial"/>
        </w:rPr>
        <w:t xml:space="preserve"> </w:t>
      </w:r>
      <w:r w:rsidR="008C2FA2">
        <w:rPr>
          <w:rFonts w:ascii="Arial" w:hAnsi="Arial" w:cs="Arial"/>
        </w:rPr>
        <w:t xml:space="preserve">(77% in 2018/19) </w:t>
      </w:r>
      <w:r w:rsidRPr="00E22ECB">
        <w:rPr>
          <w:rFonts w:ascii="Arial" w:hAnsi="Arial" w:cs="Arial"/>
        </w:rPr>
        <w:t xml:space="preserve">of all new designated premises supervisors and businesses were provided with an advisory visit to ensure they understood their legal responsibilities and to build working professional relationships to promote effective management of the evening and night-time economy.  </w:t>
      </w:r>
    </w:p>
    <w:p w14:paraId="69570E21" w14:textId="77777777" w:rsidR="00267CA5" w:rsidRPr="00FC69A1" w:rsidRDefault="00267CA5" w:rsidP="00537D83">
      <w:pPr>
        <w:rPr>
          <w:rFonts w:ascii="Arial" w:hAnsi="Arial" w:cs="Arial"/>
        </w:rPr>
      </w:pPr>
    </w:p>
    <w:p w14:paraId="6AEC7E69" w14:textId="77777777" w:rsidR="00E056D5" w:rsidRDefault="00E056D5" w:rsidP="00537D83">
      <w:pPr>
        <w:autoSpaceDE w:val="0"/>
        <w:autoSpaceDN w:val="0"/>
        <w:adjustRightInd w:val="0"/>
        <w:rPr>
          <w:rFonts w:ascii="Arial" w:hAnsi="Arial" w:cs="Arial"/>
          <w:u w:val="single"/>
        </w:rPr>
      </w:pPr>
    </w:p>
    <w:p w14:paraId="4BC5F203" w14:textId="6F31706B" w:rsidR="00267CA5" w:rsidRPr="00FC69A1" w:rsidRDefault="00267CA5" w:rsidP="00537D83">
      <w:pPr>
        <w:autoSpaceDE w:val="0"/>
        <w:autoSpaceDN w:val="0"/>
        <w:adjustRightInd w:val="0"/>
        <w:rPr>
          <w:rFonts w:ascii="Arial" w:hAnsi="Arial" w:cs="Arial"/>
          <w:u w:val="single"/>
        </w:rPr>
      </w:pPr>
      <w:r w:rsidRPr="00FC69A1">
        <w:rPr>
          <w:rFonts w:ascii="Arial" w:hAnsi="Arial" w:cs="Arial"/>
          <w:u w:val="single"/>
        </w:rPr>
        <w:t>Taxis and private hire</w:t>
      </w:r>
    </w:p>
    <w:p w14:paraId="03E237C2" w14:textId="77777777" w:rsidR="00267CA5" w:rsidRPr="00267CA5" w:rsidRDefault="00267CA5" w:rsidP="00537D83">
      <w:pPr>
        <w:autoSpaceDE w:val="0"/>
        <w:autoSpaceDN w:val="0"/>
        <w:adjustRightInd w:val="0"/>
        <w:rPr>
          <w:rFonts w:ascii="Arial" w:hAnsi="Arial" w:cs="Arial"/>
        </w:rPr>
      </w:pPr>
    </w:p>
    <w:p w14:paraId="3DC62A10" w14:textId="03EAE48C" w:rsidR="00267CA5" w:rsidRPr="00283451" w:rsidRDefault="00283451" w:rsidP="00283451">
      <w:pPr>
        <w:pStyle w:val="Default"/>
      </w:pPr>
      <w:r>
        <w:t>In July 2020, t</w:t>
      </w:r>
      <w:r w:rsidRPr="00283451">
        <w:t>he Department for Transport (</w:t>
      </w:r>
      <w:proofErr w:type="spellStart"/>
      <w:r w:rsidRPr="00283451">
        <w:t>DfT</w:t>
      </w:r>
      <w:proofErr w:type="spellEnd"/>
      <w:r w:rsidRPr="00283451">
        <w:t xml:space="preserve">) issued </w:t>
      </w:r>
      <w:r w:rsidRPr="00283451">
        <w:rPr>
          <w:rFonts w:eastAsia="Times New Roman"/>
          <w:lang w:eastAsia="en-GB"/>
        </w:rPr>
        <w:t>Statutory Taxi and Private Hire Vehicle Standards to licensing authorities aimed at safeguarding children and vulnerable adults.</w:t>
      </w:r>
      <w:r w:rsidR="00CE08C7">
        <w:rPr>
          <w:rFonts w:eastAsia="Times New Roman"/>
          <w:lang w:eastAsia="en-GB"/>
        </w:rPr>
        <w:t xml:space="preserve">  Work has recently commenced to assess the implications of these Standards on the Council’s current Hackney Carriage and Private Hire Licensing Policy 2019 – 2023.  The outcome of this assessment will be reported to the Strategic Licensing Committee with any recommendations to revise the Council’s Policy as necessary. </w:t>
      </w:r>
    </w:p>
    <w:p w14:paraId="54AD4917" w14:textId="77777777" w:rsidR="00283451" w:rsidRPr="00267CA5" w:rsidRDefault="00283451" w:rsidP="00537D83">
      <w:pPr>
        <w:pStyle w:val="Default"/>
        <w:rPr>
          <w:sz w:val="22"/>
          <w:szCs w:val="22"/>
        </w:rPr>
      </w:pPr>
    </w:p>
    <w:p w14:paraId="7648774F" w14:textId="06797FF2" w:rsidR="00267CA5" w:rsidRPr="00267CA5" w:rsidRDefault="00CE08C7" w:rsidP="00537D83">
      <w:pPr>
        <w:autoSpaceDE w:val="0"/>
        <w:autoSpaceDN w:val="0"/>
        <w:adjustRightInd w:val="0"/>
        <w:rPr>
          <w:rFonts w:ascii="Arial" w:hAnsi="Arial" w:cs="Arial"/>
        </w:rPr>
      </w:pPr>
      <w:r>
        <w:rPr>
          <w:rFonts w:ascii="Arial" w:hAnsi="Arial" w:cs="Arial"/>
        </w:rPr>
        <w:t>As was raised in last year’s report, t</w:t>
      </w:r>
      <w:r w:rsidR="00267CA5" w:rsidRPr="00267CA5">
        <w:rPr>
          <w:rFonts w:ascii="Arial" w:hAnsi="Arial" w:cs="Arial"/>
        </w:rPr>
        <w:t>he ongoing impact of the Deregulation Act 2015, which has led to a significant increase in cross-border hiring</w:t>
      </w:r>
      <w:r>
        <w:rPr>
          <w:rFonts w:ascii="Arial" w:hAnsi="Arial" w:cs="Arial"/>
        </w:rPr>
        <w:t xml:space="preserve">, remains a concern.  Regrettably, the </w:t>
      </w:r>
      <w:proofErr w:type="spellStart"/>
      <w:r>
        <w:rPr>
          <w:rFonts w:ascii="Arial" w:hAnsi="Arial" w:cs="Arial"/>
        </w:rPr>
        <w:t>DfT</w:t>
      </w:r>
      <w:proofErr w:type="spellEnd"/>
      <w:r>
        <w:rPr>
          <w:rFonts w:ascii="Arial" w:hAnsi="Arial" w:cs="Arial"/>
        </w:rPr>
        <w:t xml:space="preserve"> chose not to address this issue as part of the </w:t>
      </w:r>
      <w:r w:rsidRPr="00CE08C7">
        <w:rPr>
          <w:rFonts w:ascii="Arial" w:hAnsi="Arial" w:cs="Arial"/>
        </w:rPr>
        <w:t>Statutory Taxi and Private Hire Vehicle Standards</w:t>
      </w:r>
      <w:r w:rsidR="00267CA5" w:rsidRPr="00CE08C7">
        <w:rPr>
          <w:rFonts w:ascii="Arial" w:hAnsi="Arial" w:cs="Arial"/>
        </w:rPr>
        <w:t xml:space="preserve">.  </w:t>
      </w:r>
      <w:r>
        <w:rPr>
          <w:rFonts w:ascii="Arial" w:hAnsi="Arial" w:cs="Arial"/>
        </w:rPr>
        <w:t xml:space="preserve">Cross-border hiring, </w:t>
      </w:r>
      <w:r>
        <w:rPr>
          <w:rFonts w:ascii="Arial" w:hAnsi="Arial" w:cs="Arial"/>
        </w:rPr>
        <w:lastRenderedPageBreak/>
        <w:t xml:space="preserve">therefore, continues to create an </w:t>
      </w:r>
      <w:r w:rsidR="00267CA5" w:rsidRPr="00CE08C7">
        <w:rPr>
          <w:rFonts w:ascii="Arial" w:hAnsi="Arial" w:cs="Arial"/>
        </w:rPr>
        <w:t>increasing risk to the hackney carriage and private hire licensing function undertak</w:t>
      </w:r>
      <w:r w:rsidR="00267CA5" w:rsidRPr="00267CA5">
        <w:rPr>
          <w:rFonts w:ascii="Arial" w:hAnsi="Arial" w:cs="Arial"/>
        </w:rPr>
        <w:t xml:space="preserve">en by the Council.  </w:t>
      </w:r>
    </w:p>
    <w:p w14:paraId="55160730" w14:textId="77777777" w:rsidR="00267CA5" w:rsidRPr="00267CA5" w:rsidRDefault="00267CA5" w:rsidP="00537D83">
      <w:pPr>
        <w:pStyle w:val="Default"/>
        <w:rPr>
          <w:sz w:val="22"/>
          <w:szCs w:val="22"/>
        </w:rPr>
      </w:pPr>
    </w:p>
    <w:p w14:paraId="491E8F15" w14:textId="2D1E5991" w:rsidR="00267CA5" w:rsidRPr="00267CA5" w:rsidRDefault="00267CA5" w:rsidP="00537D83">
      <w:pPr>
        <w:autoSpaceDE w:val="0"/>
        <w:autoSpaceDN w:val="0"/>
        <w:adjustRightInd w:val="0"/>
        <w:rPr>
          <w:rFonts w:ascii="Arial" w:hAnsi="Arial" w:cs="Arial"/>
        </w:rPr>
      </w:pPr>
      <w:r w:rsidRPr="00267CA5">
        <w:rPr>
          <w:rFonts w:ascii="Arial" w:hAnsi="Arial" w:cs="Arial"/>
        </w:rPr>
        <w:t xml:space="preserve">This situation </w:t>
      </w:r>
      <w:r w:rsidR="0046710B">
        <w:rPr>
          <w:rFonts w:ascii="Arial" w:hAnsi="Arial" w:cs="Arial"/>
        </w:rPr>
        <w:t xml:space="preserve">continues to </w:t>
      </w:r>
      <w:r w:rsidRPr="00267CA5">
        <w:rPr>
          <w:rFonts w:ascii="Arial" w:hAnsi="Arial" w:cs="Arial"/>
        </w:rPr>
        <w:t xml:space="preserve">pose a potential risk to public safety, undermines the work being undertaken to reduce harmful vehicle emissions, and impacts the reputation of local </w:t>
      </w:r>
      <w:proofErr w:type="gramStart"/>
      <w:r w:rsidRPr="00267CA5">
        <w:rPr>
          <w:rFonts w:ascii="Arial" w:hAnsi="Arial" w:cs="Arial"/>
        </w:rPr>
        <w:t>government as a whole</w:t>
      </w:r>
      <w:proofErr w:type="gramEnd"/>
      <w:r w:rsidRPr="00267CA5">
        <w:rPr>
          <w:rFonts w:ascii="Arial" w:hAnsi="Arial" w:cs="Arial"/>
        </w:rPr>
        <w:t>.  The existing legislative framework makes it extremely difficult to have any meaningful influence over this risk; consequently, it is important to recognise the significant responsibility that the Council has to use all appropriate mechanisms and opportunities, particularly those that ensure close working arrangements are in place with other local authorities, to support and protect communities outside of its immediate responsibility.</w:t>
      </w:r>
    </w:p>
    <w:p w14:paraId="3463FFE2" w14:textId="77777777" w:rsidR="00267CA5" w:rsidRPr="00267CA5" w:rsidRDefault="00267CA5" w:rsidP="00537D83">
      <w:pPr>
        <w:rPr>
          <w:rFonts w:ascii="Arial" w:hAnsi="Arial" w:cs="Arial"/>
          <w:color w:val="000000"/>
        </w:rPr>
      </w:pPr>
    </w:p>
    <w:p w14:paraId="7B5C401D" w14:textId="12B094CD" w:rsidR="00267CA5" w:rsidRDefault="00267CA5" w:rsidP="00537D83">
      <w:pPr>
        <w:rPr>
          <w:rFonts w:ascii="Arial" w:hAnsi="Arial" w:cs="Arial"/>
          <w:color w:val="000000"/>
        </w:rPr>
      </w:pPr>
      <w:r w:rsidRPr="00267CA5">
        <w:rPr>
          <w:rFonts w:ascii="Arial" w:hAnsi="Arial" w:cs="Arial"/>
          <w:color w:val="000000"/>
        </w:rPr>
        <w:t>Proactive hackney carriage and private hire enforcement checks (</w:t>
      </w:r>
      <w:r w:rsidR="00EE073B">
        <w:rPr>
          <w:rFonts w:ascii="Arial" w:hAnsi="Arial" w:cs="Arial"/>
          <w:color w:val="000000"/>
        </w:rPr>
        <w:t xml:space="preserve">2019/20 </w:t>
      </w:r>
      <w:r w:rsidR="0046710B">
        <w:rPr>
          <w:rFonts w:ascii="Arial" w:hAnsi="Arial" w:cs="Arial"/>
          <w:color w:val="000000"/>
        </w:rPr>
        <w:t>207</w:t>
      </w:r>
      <w:r w:rsidR="00EE073B">
        <w:rPr>
          <w:rFonts w:ascii="Arial" w:hAnsi="Arial" w:cs="Arial"/>
          <w:color w:val="000000"/>
        </w:rPr>
        <w:t>; 2018/19 197</w:t>
      </w:r>
      <w:r w:rsidRPr="00267CA5">
        <w:rPr>
          <w:rFonts w:ascii="Arial" w:hAnsi="Arial" w:cs="Arial"/>
          <w:color w:val="000000"/>
        </w:rPr>
        <w:t>) aimed at ensuring public safety and compliance with the Council’s conditions were undertaken</w:t>
      </w:r>
      <w:r w:rsidR="00A811F5">
        <w:rPr>
          <w:rFonts w:ascii="Arial" w:hAnsi="Arial" w:cs="Arial"/>
          <w:color w:val="000000"/>
        </w:rPr>
        <w:t>.  This has</w:t>
      </w:r>
      <w:r w:rsidRPr="00267CA5">
        <w:rPr>
          <w:rFonts w:ascii="Arial" w:hAnsi="Arial" w:cs="Arial"/>
          <w:color w:val="000000"/>
        </w:rPr>
        <w:t xml:space="preserve"> includ</w:t>
      </w:r>
      <w:r w:rsidR="00913E76">
        <w:rPr>
          <w:rFonts w:ascii="Arial" w:hAnsi="Arial" w:cs="Arial"/>
          <w:color w:val="000000"/>
        </w:rPr>
        <w:t xml:space="preserve">ed </w:t>
      </w:r>
      <w:r w:rsidRPr="00267CA5">
        <w:rPr>
          <w:rFonts w:ascii="Arial" w:hAnsi="Arial" w:cs="Arial"/>
          <w:color w:val="000000"/>
        </w:rPr>
        <w:t>checks to ensure private hire drivers did not pick up passengers in the street without an existing booking (‘plying for hire’),</w:t>
      </w:r>
      <w:r w:rsidR="00A811F5">
        <w:rPr>
          <w:rFonts w:ascii="Arial" w:hAnsi="Arial" w:cs="Arial"/>
          <w:color w:val="000000"/>
        </w:rPr>
        <w:t xml:space="preserve"> for which two prosecutions are currently waiting to be heard in the Magistrates’ Court; one relates to a Shropshire licensed driver and the other to a Wolverhampton licensed driver.  We have also</w:t>
      </w:r>
      <w:r w:rsidRPr="00267CA5">
        <w:rPr>
          <w:rFonts w:ascii="Arial" w:hAnsi="Arial" w:cs="Arial"/>
          <w:color w:val="000000"/>
        </w:rPr>
        <w:t xml:space="preserve"> following up on complaints about dangerous driving and compliance inspections of private hire operators, fleet</w:t>
      </w:r>
      <w:r w:rsidR="0046710B">
        <w:rPr>
          <w:rFonts w:ascii="Arial" w:hAnsi="Arial" w:cs="Arial"/>
          <w:color w:val="000000"/>
        </w:rPr>
        <w:t>s</w:t>
      </w:r>
      <w:r w:rsidRPr="00267CA5">
        <w:rPr>
          <w:rFonts w:ascii="Arial" w:hAnsi="Arial" w:cs="Arial"/>
          <w:color w:val="000000"/>
        </w:rPr>
        <w:t xml:space="preserve"> and vehicles as well as checks on hackney carriages.  This included multi-agency operations with neighbouring local authorities, police and VOSA.  </w:t>
      </w:r>
    </w:p>
    <w:p w14:paraId="4B1C0D49" w14:textId="0E36902D" w:rsidR="00A811F5" w:rsidRDefault="00A811F5" w:rsidP="00537D83">
      <w:pPr>
        <w:rPr>
          <w:rFonts w:ascii="Arial" w:hAnsi="Arial" w:cs="Arial"/>
          <w:color w:val="000000"/>
        </w:rPr>
      </w:pPr>
    </w:p>
    <w:p w14:paraId="38D2CC3D" w14:textId="35022DC4" w:rsidR="00267CA5" w:rsidRPr="00267CA5" w:rsidRDefault="00267CA5" w:rsidP="00537D83">
      <w:pPr>
        <w:rPr>
          <w:rFonts w:ascii="Arial" w:hAnsi="Arial" w:cs="Arial"/>
          <w:color w:val="000000"/>
        </w:rPr>
      </w:pPr>
      <w:r w:rsidRPr="00267CA5">
        <w:rPr>
          <w:rFonts w:ascii="Arial" w:hAnsi="Arial" w:cs="Arial"/>
          <w:color w:val="000000"/>
        </w:rPr>
        <w:t xml:space="preserve">Whilst </w:t>
      </w:r>
      <w:proofErr w:type="gramStart"/>
      <w:r w:rsidRPr="00267CA5">
        <w:rPr>
          <w:rFonts w:ascii="Arial" w:hAnsi="Arial" w:cs="Arial"/>
          <w:color w:val="000000"/>
        </w:rPr>
        <w:t>the majority of</w:t>
      </w:r>
      <w:proofErr w:type="gramEnd"/>
      <w:r w:rsidRPr="00267CA5">
        <w:rPr>
          <w:rFonts w:ascii="Arial" w:hAnsi="Arial" w:cs="Arial"/>
          <w:color w:val="000000"/>
        </w:rPr>
        <w:t xml:space="preserve"> licence applications are granted, the Council does not do so lightly and there are robust criteria in place that must be satisfied before licences are granted; in addition, licences were refused, revoked and warnings and suspensions issued in relation to </w:t>
      </w:r>
      <w:r w:rsidR="001A5EB9">
        <w:rPr>
          <w:rFonts w:ascii="Arial" w:hAnsi="Arial" w:cs="Arial"/>
          <w:color w:val="000000"/>
        </w:rPr>
        <w:t>52</w:t>
      </w:r>
      <w:r w:rsidRPr="00267CA5">
        <w:rPr>
          <w:rFonts w:ascii="Arial" w:hAnsi="Arial" w:cs="Arial"/>
          <w:color w:val="000000"/>
        </w:rPr>
        <w:t xml:space="preserve"> cases.  This compares with </w:t>
      </w:r>
      <w:r w:rsidR="007F6276">
        <w:rPr>
          <w:rFonts w:ascii="Arial" w:hAnsi="Arial" w:cs="Arial"/>
          <w:color w:val="000000"/>
        </w:rPr>
        <w:t>57 in 201</w:t>
      </w:r>
      <w:r w:rsidR="008C2FA2">
        <w:rPr>
          <w:rFonts w:ascii="Arial" w:hAnsi="Arial" w:cs="Arial"/>
          <w:color w:val="000000"/>
        </w:rPr>
        <w:t>8</w:t>
      </w:r>
      <w:r w:rsidR="007F6276">
        <w:rPr>
          <w:rFonts w:ascii="Arial" w:hAnsi="Arial" w:cs="Arial"/>
          <w:color w:val="000000"/>
        </w:rPr>
        <w:t>/</w:t>
      </w:r>
      <w:r w:rsidR="008C2FA2">
        <w:rPr>
          <w:rFonts w:ascii="Arial" w:hAnsi="Arial" w:cs="Arial"/>
          <w:color w:val="000000"/>
        </w:rPr>
        <w:t>19</w:t>
      </w:r>
      <w:r w:rsidRPr="00267CA5">
        <w:rPr>
          <w:rFonts w:ascii="Arial" w:hAnsi="Arial" w:cs="Arial"/>
          <w:color w:val="000000"/>
        </w:rPr>
        <w:t xml:space="preserve"> and </w:t>
      </w:r>
      <w:r w:rsidR="00AA1A84" w:rsidRPr="00267CA5">
        <w:rPr>
          <w:rFonts w:ascii="Arial" w:hAnsi="Arial" w:cs="Arial"/>
          <w:color w:val="000000"/>
        </w:rPr>
        <w:t>102 in 2017/18</w:t>
      </w:r>
      <w:r w:rsidR="00AA1A84">
        <w:rPr>
          <w:rFonts w:ascii="Arial" w:hAnsi="Arial" w:cs="Arial"/>
          <w:color w:val="000000"/>
        </w:rPr>
        <w:t xml:space="preserve"> and </w:t>
      </w:r>
      <w:r w:rsidRPr="00267CA5">
        <w:rPr>
          <w:rFonts w:ascii="Arial" w:hAnsi="Arial" w:cs="Arial"/>
          <w:color w:val="000000"/>
        </w:rPr>
        <w:t>is a</w:t>
      </w:r>
      <w:r w:rsidR="00AA1A84">
        <w:rPr>
          <w:rFonts w:ascii="Arial" w:hAnsi="Arial" w:cs="Arial"/>
          <w:color w:val="000000"/>
        </w:rPr>
        <w:t>n</w:t>
      </w:r>
      <w:r w:rsidRPr="00267CA5">
        <w:rPr>
          <w:rFonts w:ascii="Arial" w:hAnsi="Arial" w:cs="Arial"/>
          <w:color w:val="000000"/>
        </w:rPr>
        <w:t xml:space="preserve"> indication that standards of compliance for those licensed by Shropshire Council </w:t>
      </w:r>
      <w:r w:rsidR="006A4D67">
        <w:rPr>
          <w:rFonts w:ascii="Arial" w:hAnsi="Arial" w:cs="Arial"/>
          <w:color w:val="000000"/>
        </w:rPr>
        <w:t xml:space="preserve">have </w:t>
      </w:r>
      <w:r w:rsidRPr="00267CA5">
        <w:rPr>
          <w:rFonts w:ascii="Arial" w:hAnsi="Arial" w:cs="Arial"/>
          <w:color w:val="000000"/>
        </w:rPr>
        <w:t>improve</w:t>
      </w:r>
      <w:r w:rsidR="006A4D67">
        <w:rPr>
          <w:rFonts w:ascii="Arial" w:hAnsi="Arial" w:cs="Arial"/>
          <w:color w:val="000000"/>
        </w:rPr>
        <w:t>d</w:t>
      </w:r>
      <w:r w:rsidRPr="00267CA5">
        <w:rPr>
          <w:rFonts w:ascii="Arial" w:hAnsi="Arial" w:cs="Arial"/>
          <w:color w:val="000000"/>
        </w:rPr>
        <w:t xml:space="preserve">.  </w:t>
      </w:r>
    </w:p>
    <w:p w14:paraId="09F221B8" w14:textId="77777777" w:rsidR="00267CA5" w:rsidRPr="00267CA5" w:rsidRDefault="00267CA5" w:rsidP="00537D83">
      <w:pPr>
        <w:rPr>
          <w:rFonts w:ascii="Arial" w:hAnsi="Arial" w:cs="Arial"/>
          <w:color w:val="000000"/>
        </w:rPr>
      </w:pPr>
    </w:p>
    <w:p w14:paraId="70ADB644" w14:textId="77777777" w:rsidR="00267CA5" w:rsidRPr="00267CA5" w:rsidRDefault="00267CA5" w:rsidP="00537D83">
      <w:pPr>
        <w:rPr>
          <w:rFonts w:ascii="Arial" w:hAnsi="Arial" w:cs="Arial"/>
          <w:b/>
        </w:rPr>
      </w:pPr>
      <w:r w:rsidRPr="00267CA5">
        <w:rPr>
          <w:rFonts w:ascii="Arial" w:hAnsi="Arial" w:cs="Arial"/>
          <w:b/>
        </w:rPr>
        <w:t>Trading Standards</w:t>
      </w:r>
    </w:p>
    <w:p w14:paraId="53363401" w14:textId="77777777" w:rsidR="00267CA5" w:rsidRPr="00267CA5" w:rsidRDefault="00267CA5" w:rsidP="00537D83">
      <w:pPr>
        <w:rPr>
          <w:rFonts w:ascii="Arial" w:hAnsi="Arial" w:cs="Arial"/>
          <w:b/>
        </w:rPr>
      </w:pPr>
    </w:p>
    <w:p w14:paraId="3C06C731" w14:textId="415EE01A" w:rsidR="00FE3664" w:rsidRDefault="00267CA5" w:rsidP="00537D83">
      <w:pPr>
        <w:rPr>
          <w:rFonts w:ascii="Arial" w:hAnsi="Arial" w:cs="Arial"/>
        </w:rPr>
      </w:pPr>
      <w:r w:rsidRPr="00267CA5">
        <w:rPr>
          <w:rFonts w:ascii="Arial" w:hAnsi="Arial" w:cs="Arial"/>
        </w:rPr>
        <w:t xml:space="preserve">The most significant concern relating to consumer and business protection statutory duties, including product safety, age-restricted sales, fair-trading regulation, and more, is the limited work that can be undertaken by the small number of professional practitioners and controllable operational budget available.  The in-post </w:t>
      </w:r>
      <w:r w:rsidR="007205FB">
        <w:rPr>
          <w:rFonts w:ascii="Arial" w:hAnsi="Arial" w:cs="Arial"/>
        </w:rPr>
        <w:t xml:space="preserve">core </w:t>
      </w:r>
      <w:r w:rsidRPr="00267CA5">
        <w:rPr>
          <w:rFonts w:ascii="Arial" w:hAnsi="Arial" w:cs="Arial"/>
        </w:rPr>
        <w:t xml:space="preserve">staffing (front-line, support and management) resource </w:t>
      </w:r>
      <w:r w:rsidR="00E22ECB">
        <w:rPr>
          <w:rFonts w:ascii="Arial" w:hAnsi="Arial" w:cs="Arial"/>
        </w:rPr>
        <w:t xml:space="preserve">in 2019/20 equated to </w:t>
      </w:r>
      <w:r w:rsidR="00C532BC">
        <w:rPr>
          <w:rFonts w:ascii="Arial" w:hAnsi="Arial" w:cs="Arial"/>
        </w:rPr>
        <w:t>5.</w:t>
      </w:r>
      <w:r w:rsidR="007205FB">
        <w:rPr>
          <w:rFonts w:ascii="Arial" w:hAnsi="Arial" w:cs="Arial"/>
        </w:rPr>
        <w:t xml:space="preserve">5 FTE </w:t>
      </w:r>
      <w:r w:rsidR="00E22ECB">
        <w:rPr>
          <w:rFonts w:ascii="Arial" w:hAnsi="Arial" w:cs="Arial"/>
        </w:rPr>
        <w:t>(</w:t>
      </w:r>
      <w:r w:rsidRPr="00267CA5">
        <w:rPr>
          <w:rFonts w:ascii="Arial" w:hAnsi="Arial" w:cs="Arial"/>
        </w:rPr>
        <w:t>2018/19 5.38 FTE</w:t>
      </w:r>
      <w:r w:rsidR="00E22ECB">
        <w:rPr>
          <w:rFonts w:ascii="Arial" w:hAnsi="Arial" w:cs="Arial"/>
        </w:rPr>
        <w:t>)</w:t>
      </w:r>
      <w:r w:rsidRPr="00267CA5">
        <w:rPr>
          <w:rFonts w:ascii="Arial" w:hAnsi="Arial" w:cs="Arial"/>
        </w:rPr>
        <w:t xml:space="preserve"> and the controllable operational budget </w:t>
      </w:r>
      <w:r w:rsidR="00B7769B">
        <w:rPr>
          <w:rFonts w:ascii="Arial" w:hAnsi="Arial" w:cs="Arial"/>
        </w:rPr>
        <w:t xml:space="preserve">available to </w:t>
      </w:r>
      <w:r w:rsidR="00EF78B8">
        <w:rPr>
          <w:rFonts w:ascii="Arial" w:hAnsi="Arial" w:cs="Arial"/>
        </w:rPr>
        <w:t xml:space="preserve">directly </w:t>
      </w:r>
      <w:r w:rsidR="00B7769B">
        <w:rPr>
          <w:rFonts w:ascii="Arial" w:hAnsi="Arial" w:cs="Arial"/>
        </w:rPr>
        <w:t xml:space="preserve">support front-line enforcement </w:t>
      </w:r>
      <w:r w:rsidR="00EF78B8">
        <w:rPr>
          <w:rFonts w:ascii="Arial" w:hAnsi="Arial" w:cs="Arial"/>
        </w:rPr>
        <w:t xml:space="preserve">was less than </w:t>
      </w:r>
      <w:r w:rsidRPr="00267CA5">
        <w:rPr>
          <w:rFonts w:ascii="Arial" w:hAnsi="Arial" w:cs="Arial"/>
        </w:rPr>
        <w:t>£25,000.  To put this into perspective, the cost of a basic suite of safety tests on a toy or an electrical product will start at £1,000</w:t>
      </w:r>
      <w:r w:rsidR="00EF78B8">
        <w:rPr>
          <w:rFonts w:ascii="Arial" w:hAnsi="Arial" w:cs="Arial"/>
        </w:rPr>
        <w:t xml:space="preserve"> and </w:t>
      </w:r>
      <w:r w:rsidRPr="00267CA5">
        <w:rPr>
          <w:rFonts w:ascii="Arial" w:hAnsi="Arial" w:cs="Arial"/>
        </w:rPr>
        <w:t xml:space="preserve">a report from an expert witness in a ‘rogue trader’ investigation is normally upwards of £750.  Where the Service institutes legal proceedings and the case is heard in Crown Court, the barrister fees will start at £5,000 and escalate significantly if the case is in court for more than one day.  </w:t>
      </w:r>
    </w:p>
    <w:p w14:paraId="0B66181C" w14:textId="77777777" w:rsidR="00FE3664" w:rsidRDefault="00FE3664" w:rsidP="00537D83">
      <w:pPr>
        <w:rPr>
          <w:rFonts w:ascii="Arial" w:hAnsi="Arial" w:cs="Arial"/>
        </w:rPr>
      </w:pPr>
    </w:p>
    <w:p w14:paraId="06134A49" w14:textId="00BEE08D" w:rsidR="00267CA5" w:rsidRDefault="00FE3664" w:rsidP="00537D83">
      <w:pPr>
        <w:rPr>
          <w:rFonts w:ascii="Arial" w:hAnsi="Arial" w:cs="Arial"/>
        </w:rPr>
      </w:pPr>
      <w:r>
        <w:rPr>
          <w:rFonts w:ascii="Arial" w:hAnsi="Arial" w:cs="Arial"/>
        </w:rPr>
        <w:t xml:space="preserve">Long-standing </w:t>
      </w:r>
      <w:r w:rsidR="00E22ECB">
        <w:rPr>
          <w:rFonts w:ascii="Arial" w:hAnsi="Arial" w:cs="Arial"/>
        </w:rPr>
        <w:t xml:space="preserve">vacancies of 1.46 FTE remained unfilled in </w:t>
      </w:r>
      <w:r w:rsidR="00267CA5" w:rsidRPr="00267CA5">
        <w:rPr>
          <w:rFonts w:ascii="Arial" w:hAnsi="Arial" w:cs="Arial"/>
        </w:rPr>
        <w:t>2019/20</w:t>
      </w:r>
      <w:r w:rsidR="00E22ECB">
        <w:rPr>
          <w:rFonts w:ascii="Arial" w:hAnsi="Arial" w:cs="Arial"/>
        </w:rPr>
        <w:t xml:space="preserve">, as </w:t>
      </w:r>
      <w:r>
        <w:rPr>
          <w:rFonts w:ascii="Arial" w:hAnsi="Arial" w:cs="Arial"/>
        </w:rPr>
        <w:t xml:space="preserve">recruitment into these posts was </w:t>
      </w:r>
      <w:r w:rsidR="00E22ECB">
        <w:rPr>
          <w:rFonts w:ascii="Arial" w:hAnsi="Arial" w:cs="Arial"/>
        </w:rPr>
        <w:t xml:space="preserve">to be considered </w:t>
      </w:r>
      <w:r>
        <w:rPr>
          <w:rFonts w:ascii="Arial" w:hAnsi="Arial" w:cs="Arial"/>
        </w:rPr>
        <w:t xml:space="preserve">as part of </w:t>
      </w:r>
      <w:r w:rsidR="00925290">
        <w:rPr>
          <w:rFonts w:ascii="Arial" w:hAnsi="Arial" w:cs="Arial"/>
        </w:rPr>
        <w:t>a</w:t>
      </w:r>
      <w:r w:rsidR="00E22ECB">
        <w:rPr>
          <w:rFonts w:ascii="Arial" w:hAnsi="Arial" w:cs="Arial"/>
        </w:rPr>
        <w:t xml:space="preserve"> service wide </w:t>
      </w:r>
      <w:r w:rsidR="00E22ECB">
        <w:rPr>
          <w:rFonts w:ascii="Arial" w:hAnsi="Arial" w:cs="Arial"/>
        </w:rPr>
        <w:lastRenderedPageBreak/>
        <w:t>peer review</w:t>
      </w:r>
      <w:r w:rsidR="00925290">
        <w:rPr>
          <w:rFonts w:ascii="Arial" w:hAnsi="Arial" w:cs="Arial"/>
        </w:rPr>
        <w:t xml:space="preserve">; </w:t>
      </w:r>
      <w:r w:rsidR="00267CA5" w:rsidRPr="00267CA5">
        <w:rPr>
          <w:rFonts w:ascii="Arial" w:hAnsi="Arial" w:cs="Arial"/>
        </w:rPr>
        <w:t xml:space="preserve">this </w:t>
      </w:r>
      <w:r w:rsidR="00925290">
        <w:rPr>
          <w:rFonts w:ascii="Arial" w:hAnsi="Arial" w:cs="Arial"/>
        </w:rPr>
        <w:t xml:space="preserve">has </w:t>
      </w:r>
      <w:r w:rsidR="001E00AE">
        <w:rPr>
          <w:rFonts w:ascii="Arial" w:hAnsi="Arial" w:cs="Arial"/>
        </w:rPr>
        <w:t xml:space="preserve">continued to </w:t>
      </w:r>
      <w:r w:rsidR="00925290">
        <w:rPr>
          <w:rFonts w:ascii="Arial" w:hAnsi="Arial" w:cs="Arial"/>
        </w:rPr>
        <w:t xml:space="preserve">adversely impact on our ‘business as usual’ work and </w:t>
      </w:r>
      <w:r>
        <w:rPr>
          <w:rFonts w:ascii="Arial" w:hAnsi="Arial" w:cs="Arial"/>
        </w:rPr>
        <w:t xml:space="preserve">the impact </w:t>
      </w:r>
      <w:r w:rsidR="00925290">
        <w:rPr>
          <w:rFonts w:ascii="Arial" w:hAnsi="Arial" w:cs="Arial"/>
        </w:rPr>
        <w:t xml:space="preserve">has been further </w:t>
      </w:r>
      <w:r>
        <w:rPr>
          <w:rFonts w:ascii="Arial" w:hAnsi="Arial" w:cs="Arial"/>
        </w:rPr>
        <w:t xml:space="preserve">brought </w:t>
      </w:r>
      <w:r w:rsidR="00925290">
        <w:rPr>
          <w:rFonts w:ascii="Arial" w:hAnsi="Arial" w:cs="Arial"/>
        </w:rPr>
        <w:t xml:space="preserve">into sharp focus as a result of Covid-19.  Whilst recruitment must always be </w:t>
      </w:r>
      <w:r w:rsidR="00267CA5" w:rsidRPr="00267CA5">
        <w:rPr>
          <w:rFonts w:ascii="Arial" w:hAnsi="Arial" w:cs="Arial"/>
        </w:rPr>
        <w:t xml:space="preserve">balanced against the challenging financial pressures that continue to be placed on the </w:t>
      </w:r>
      <w:r>
        <w:rPr>
          <w:rFonts w:ascii="Arial" w:hAnsi="Arial" w:cs="Arial"/>
        </w:rPr>
        <w:t>Council</w:t>
      </w:r>
      <w:r w:rsidR="00925290">
        <w:rPr>
          <w:rFonts w:ascii="Arial" w:hAnsi="Arial" w:cs="Arial"/>
        </w:rPr>
        <w:t>, it has become ever more evident that these vacancies increase the risk to the Council</w:t>
      </w:r>
      <w:r w:rsidR="001E00AE">
        <w:rPr>
          <w:rFonts w:ascii="Arial" w:hAnsi="Arial" w:cs="Arial"/>
        </w:rPr>
        <w:t xml:space="preserve"> </w:t>
      </w:r>
      <w:r w:rsidR="00925290">
        <w:rPr>
          <w:rFonts w:ascii="Arial" w:hAnsi="Arial" w:cs="Arial"/>
        </w:rPr>
        <w:t>to deliver its statutory responsibilities and to respond to emerging risks.</w:t>
      </w:r>
    </w:p>
    <w:p w14:paraId="56276531" w14:textId="77777777" w:rsidR="00925290" w:rsidRPr="00267CA5" w:rsidRDefault="00925290" w:rsidP="00537D83">
      <w:pPr>
        <w:rPr>
          <w:rFonts w:ascii="Arial" w:hAnsi="Arial" w:cs="Arial"/>
        </w:rPr>
      </w:pPr>
    </w:p>
    <w:p w14:paraId="2D158D57" w14:textId="77777777" w:rsidR="00267CA5" w:rsidRPr="00951212" w:rsidRDefault="00267CA5" w:rsidP="00537D83">
      <w:pPr>
        <w:pStyle w:val="PlainText"/>
        <w:rPr>
          <w:rFonts w:ascii="Arial" w:hAnsi="Arial" w:cs="Arial"/>
          <w:sz w:val="24"/>
          <w:szCs w:val="24"/>
          <w:u w:val="single"/>
        </w:rPr>
      </w:pPr>
      <w:r w:rsidRPr="00951212">
        <w:rPr>
          <w:rFonts w:ascii="Arial" w:hAnsi="Arial" w:cs="Arial"/>
          <w:sz w:val="24"/>
          <w:szCs w:val="24"/>
          <w:u w:val="single"/>
        </w:rPr>
        <w:t>Alcohol and tobacco</w:t>
      </w:r>
    </w:p>
    <w:p w14:paraId="2EDC0CA3" w14:textId="77777777" w:rsidR="00267CA5" w:rsidRPr="00951212" w:rsidRDefault="00267CA5" w:rsidP="00537D83">
      <w:pPr>
        <w:pStyle w:val="PlainText"/>
        <w:rPr>
          <w:rFonts w:ascii="Arial" w:hAnsi="Arial" w:cs="Arial"/>
          <w:sz w:val="24"/>
          <w:szCs w:val="24"/>
        </w:rPr>
      </w:pPr>
    </w:p>
    <w:p w14:paraId="4ADD8E60" w14:textId="77777777" w:rsidR="00267CA5" w:rsidRPr="00951212" w:rsidRDefault="00267CA5" w:rsidP="00537D83">
      <w:pPr>
        <w:pStyle w:val="PlainText"/>
        <w:rPr>
          <w:rFonts w:ascii="Arial" w:hAnsi="Arial" w:cs="Arial"/>
          <w:sz w:val="24"/>
          <w:szCs w:val="24"/>
        </w:rPr>
      </w:pPr>
      <w:r w:rsidRPr="00951212">
        <w:rPr>
          <w:rFonts w:ascii="Arial" w:hAnsi="Arial" w:cs="Arial"/>
          <w:sz w:val="24"/>
          <w:szCs w:val="24"/>
        </w:rPr>
        <w:t xml:space="preserve">The work undertaken round alcohol and tobacco recognises the harmful effects on the health and well-being of people and specifically aims to reduce the availability and supply of these products to children and young people.  In the short-term, the work highlights the adverse impacts of the consumption of alcohol and tobacco and targets those individuals who are prepared to act illegally with robust enforcement.  In the long-term, it aims to normalise reduction and cessation of the consumption of these products in order to significantly improve the health of future generations.  </w:t>
      </w:r>
    </w:p>
    <w:p w14:paraId="30ABC574" w14:textId="77777777" w:rsidR="00267CA5" w:rsidRPr="00951212" w:rsidRDefault="00267CA5" w:rsidP="00537D83">
      <w:pPr>
        <w:pStyle w:val="PlainText"/>
        <w:rPr>
          <w:rFonts w:ascii="Arial" w:hAnsi="Arial" w:cs="Arial"/>
          <w:sz w:val="24"/>
          <w:szCs w:val="24"/>
          <w:highlight w:val="yellow"/>
        </w:rPr>
      </w:pPr>
    </w:p>
    <w:p w14:paraId="48C2BF0B" w14:textId="636A1718" w:rsidR="00267CA5" w:rsidRPr="00951212" w:rsidRDefault="00267CA5" w:rsidP="00537D83">
      <w:pPr>
        <w:rPr>
          <w:rFonts w:ascii="Arial" w:hAnsi="Arial" w:cs="Arial"/>
        </w:rPr>
      </w:pPr>
      <w:r w:rsidRPr="00951212">
        <w:rPr>
          <w:rFonts w:ascii="Arial" w:hAnsi="Arial" w:cs="Arial"/>
        </w:rPr>
        <w:t>A programme of market surveillance and intelligence led age-restricted products test-purchasing exercises were undertaken in relation to the supply of alcohol</w:t>
      </w:r>
      <w:r w:rsidR="0046710B">
        <w:rPr>
          <w:rFonts w:ascii="Arial" w:hAnsi="Arial" w:cs="Arial"/>
        </w:rPr>
        <w:t>,</w:t>
      </w:r>
      <w:r w:rsidRPr="00951212">
        <w:rPr>
          <w:rFonts w:ascii="Arial" w:hAnsi="Arial" w:cs="Arial"/>
        </w:rPr>
        <w:t xml:space="preserve"> tobacco, </w:t>
      </w:r>
      <w:r w:rsidR="0046710B">
        <w:rPr>
          <w:rFonts w:ascii="Arial" w:hAnsi="Arial" w:cs="Arial"/>
        </w:rPr>
        <w:t>nicotine inhaling products (</w:t>
      </w:r>
      <w:r w:rsidRPr="00951212">
        <w:rPr>
          <w:rFonts w:ascii="Arial" w:hAnsi="Arial" w:cs="Arial"/>
        </w:rPr>
        <w:t>e-cigarettes</w:t>
      </w:r>
      <w:r w:rsidR="0046710B">
        <w:rPr>
          <w:rFonts w:ascii="Arial" w:hAnsi="Arial" w:cs="Arial"/>
        </w:rPr>
        <w:t>)</w:t>
      </w:r>
      <w:r w:rsidRPr="00951212">
        <w:rPr>
          <w:rFonts w:ascii="Arial" w:hAnsi="Arial" w:cs="Arial"/>
        </w:rPr>
        <w:t xml:space="preserve">, </w:t>
      </w:r>
      <w:r w:rsidR="0046710B">
        <w:rPr>
          <w:rFonts w:ascii="Arial" w:hAnsi="Arial" w:cs="Arial"/>
        </w:rPr>
        <w:t xml:space="preserve">knives </w:t>
      </w:r>
      <w:r w:rsidRPr="00951212">
        <w:rPr>
          <w:rFonts w:ascii="Arial" w:hAnsi="Arial" w:cs="Arial"/>
        </w:rPr>
        <w:t>and fireworks.  A total of 6</w:t>
      </w:r>
      <w:r w:rsidR="00951212">
        <w:rPr>
          <w:rFonts w:ascii="Arial" w:hAnsi="Arial" w:cs="Arial"/>
        </w:rPr>
        <w:t>2</w:t>
      </w:r>
      <w:r w:rsidRPr="00951212">
        <w:rPr>
          <w:rFonts w:ascii="Arial" w:hAnsi="Arial" w:cs="Arial"/>
        </w:rPr>
        <w:t xml:space="preserve"> retail premises were visited with 1</w:t>
      </w:r>
      <w:r w:rsidR="00951212">
        <w:rPr>
          <w:rFonts w:ascii="Arial" w:hAnsi="Arial" w:cs="Arial"/>
        </w:rPr>
        <w:t>1</w:t>
      </w:r>
      <w:r w:rsidRPr="00951212">
        <w:rPr>
          <w:rFonts w:ascii="Arial" w:hAnsi="Arial" w:cs="Arial"/>
        </w:rPr>
        <w:t xml:space="preserve"> (</w:t>
      </w:r>
      <w:r w:rsidR="00951212">
        <w:rPr>
          <w:rFonts w:ascii="Arial" w:hAnsi="Arial" w:cs="Arial"/>
        </w:rPr>
        <w:t>1</w:t>
      </w:r>
      <w:r w:rsidRPr="00951212">
        <w:rPr>
          <w:rFonts w:ascii="Arial" w:hAnsi="Arial" w:cs="Arial"/>
        </w:rPr>
        <w:t>8%) of those selling products to under 18-year-old volunteers</w:t>
      </w:r>
      <w:r w:rsidR="00951212">
        <w:rPr>
          <w:rFonts w:ascii="Arial" w:hAnsi="Arial" w:cs="Arial"/>
        </w:rPr>
        <w:t xml:space="preserve">.  This compares with 28% </w:t>
      </w:r>
      <w:r w:rsidR="00281AF4">
        <w:rPr>
          <w:rFonts w:ascii="Arial" w:hAnsi="Arial" w:cs="Arial"/>
        </w:rPr>
        <w:t xml:space="preserve">(17 out of 60) </w:t>
      </w:r>
      <w:r w:rsidR="00FE3664">
        <w:rPr>
          <w:rFonts w:ascii="Arial" w:hAnsi="Arial" w:cs="Arial"/>
        </w:rPr>
        <w:t xml:space="preserve">that sold </w:t>
      </w:r>
      <w:r w:rsidR="00951212">
        <w:rPr>
          <w:rFonts w:ascii="Arial" w:hAnsi="Arial" w:cs="Arial"/>
        </w:rPr>
        <w:t>in the previous year</w:t>
      </w:r>
      <w:r w:rsidRPr="00951212">
        <w:rPr>
          <w:rFonts w:ascii="Arial" w:hAnsi="Arial" w:cs="Arial"/>
        </w:rPr>
        <w:t xml:space="preserve">.  </w:t>
      </w:r>
      <w:r w:rsidR="006704B2">
        <w:rPr>
          <w:rFonts w:ascii="Arial" w:hAnsi="Arial" w:cs="Arial"/>
        </w:rPr>
        <w:t>To address these offences, a range of e</w:t>
      </w:r>
      <w:r w:rsidRPr="00951212">
        <w:rPr>
          <w:rFonts w:ascii="Arial" w:hAnsi="Arial" w:cs="Arial"/>
        </w:rPr>
        <w:t>nforcement action</w:t>
      </w:r>
      <w:r w:rsidR="006704B2">
        <w:rPr>
          <w:rFonts w:ascii="Arial" w:hAnsi="Arial" w:cs="Arial"/>
        </w:rPr>
        <w:t>s have been utilised against businesses and individuals including written warnings, fixed penalties, simple cautions, prosecutions and licence reviews</w:t>
      </w:r>
      <w:r w:rsidRPr="00951212">
        <w:rPr>
          <w:rFonts w:ascii="Arial" w:hAnsi="Arial" w:cs="Arial"/>
        </w:rPr>
        <w:t xml:space="preserve"> in accordance with the Council’s Better Regulation and Enforcement Policy</w:t>
      </w:r>
      <w:r w:rsidR="006704B2">
        <w:rPr>
          <w:rFonts w:ascii="Arial" w:hAnsi="Arial" w:cs="Arial"/>
        </w:rPr>
        <w:t>.</w:t>
      </w:r>
    </w:p>
    <w:p w14:paraId="7227E2E8" w14:textId="77777777" w:rsidR="00267CA5" w:rsidRPr="00951212" w:rsidRDefault="00267CA5" w:rsidP="00537D83">
      <w:pPr>
        <w:rPr>
          <w:rFonts w:ascii="Arial" w:hAnsi="Arial" w:cs="Arial"/>
        </w:rPr>
      </w:pPr>
    </w:p>
    <w:p w14:paraId="438E0EDD" w14:textId="77777777" w:rsidR="00267CA5" w:rsidRPr="00951212" w:rsidRDefault="00267CA5" w:rsidP="00537D83">
      <w:pPr>
        <w:rPr>
          <w:rFonts w:ascii="Arial" w:hAnsi="Arial" w:cs="Arial"/>
          <w:sz w:val="22"/>
          <w:szCs w:val="22"/>
        </w:rPr>
      </w:pPr>
    </w:p>
    <w:p w14:paraId="3BDD09EE" w14:textId="77777777" w:rsidR="00267CA5" w:rsidRPr="00267CA5" w:rsidRDefault="00267CA5" w:rsidP="00537D83">
      <w:pPr>
        <w:autoSpaceDE w:val="0"/>
        <w:autoSpaceDN w:val="0"/>
        <w:adjustRightInd w:val="0"/>
        <w:rPr>
          <w:rFonts w:ascii="Arial" w:hAnsi="Arial" w:cs="Arial"/>
          <w:u w:val="single"/>
        </w:rPr>
      </w:pPr>
      <w:r w:rsidRPr="00267CA5">
        <w:rPr>
          <w:rFonts w:ascii="Arial" w:hAnsi="Arial" w:cs="Arial"/>
          <w:u w:val="single"/>
        </w:rPr>
        <w:t>Unfair and fraudulent trading</w:t>
      </w:r>
    </w:p>
    <w:p w14:paraId="29D2BA8A" w14:textId="77777777" w:rsidR="00267CA5" w:rsidRPr="00267CA5" w:rsidRDefault="00267CA5" w:rsidP="00537D83">
      <w:pPr>
        <w:autoSpaceDE w:val="0"/>
        <w:autoSpaceDN w:val="0"/>
        <w:adjustRightInd w:val="0"/>
        <w:rPr>
          <w:rFonts w:ascii="Arial" w:hAnsi="Arial" w:cs="Arial"/>
        </w:rPr>
      </w:pPr>
    </w:p>
    <w:p w14:paraId="73CBFF12" w14:textId="77777777" w:rsidR="00755465" w:rsidRDefault="00267CA5" w:rsidP="00537D83">
      <w:pPr>
        <w:autoSpaceDE w:val="0"/>
        <w:autoSpaceDN w:val="0"/>
        <w:adjustRightInd w:val="0"/>
        <w:rPr>
          <w:rFonts w:ascii="Arial" w:hAnsi="Arial" w:cs="Arial"/>
        </w:rPr>
      </w:pPr>
      <w:r w:rsidRPr="00267CA5">
        <w:rPr>
          <w:rFonts w:ascii="Arial" w:hAnsi="Arial" w:cs="Arial"/>
        </w:rPr>
        <w:t xml:space="preserve">The service has responded to complaints and other intelligence concerning unfair and fraudulent business practices that have adversely impacted on individuals and communities, particularly those involving doorstep crime and rogue traders where older and more vulnerable people, as well as small businesses, are more likely to be targeted and are at risk of becoming repeat victims suffering substantial financial losses.  </w:t>
      </w:r>
    </w:p>
    <w:p w14:paraId="0B5E0FB5" w14:textId="77777777" w:rsidR="00755465" w:rsidRDefault="00755465" w:rsidP="00537D83">
      <w:pPr>
        <w:autoSpaceDE w:val="0"/>
        <w:autoSpaceDN w:val="0"/>
        <w:adjustRightInd w:val="0"/>
        <w:rPr>
          <w:rFonts w:ascii="Arial" w:hAnsi="Arial" w:cs="Arial"/>
        </w:rPr>
      </w:pPr>
    </w:p>
    <w:p w14:paraId="72A381E5" w14:textId="295F12D2" w:rsidR="00755465" w:rsidRDefault="00267CA5" w:rsidP="00537D83">
      <w:pPr>
        <w:autoSpaceDE w:val="0"/>
        <w:autoSpaceDN w:val="0"/>
        <w:adjustRightInd w:val="0"/>
        <w:rPr>
          <w:rFonts w:ascii="Arial" w:hAnsi="Arial" w:cs="Arial"/>
        </w:rPr>
      </w:pPr>
      <w:r w:rsidRPr="00267CA5">
        <w:rPr>
          <w:rFonts w:ascii="Arial" w:hAnsi="Arial" w:cs="Arial"/>
        </w:rPr>
        <w:t>Interventions by Trading Standards prevented consumers losing a total of £</w:t>
      </w:r>
      <w:r w:rsidR="00281AF4">
        <w:rPr>
          <w:rFonts w:ascii="Arial" w:hAnsi="Arial" w:cs="Arial"/>
        </w:rPr>
        <w:t>8,800</w:t>
      </w:r>
      <w:r w:rsidRPr="00267CA5">
        <w:rPr>
          <w:rFonts w:ascii="Arial" w:hAnsi="Arial" w:cs="Arial"/>
        </w:rPr>
        <w:t xml:space="preserve"> to criminals</w:t>
      </w:r>
      <w:r w:rsidR="00E9727A">
        <w:rPr>
          <w:rFonts w:ascii="Arial" w:hAnsi="Arial" w:cs="Arial"/>
        </w:rPr>
        <w:t>; in addition,</w:t>
      </w:r>
      <w:r w:rsidR="00281AF4">
        <w:rPr>
          <w:rFonts w:ascii="Arial" w:hAnsi="Arial" w:cs="Arial"/>
        </w:rPr>
        <w:t xml:space="preserve"> fines, costs and compensation for victims totalled £27,880</w:t>
      </w:r>
      <w:r w:rsidRPr="00267CA5">
        <w:rPr>
          <w:rFonts w:ascii="Arial" w:hAnsi="Arial" w:cs="Arial"/>
        </w:rPr>
        <w:t>.</w:t>
      </w:r>
      <w:r w:rsidR="00281AF4">
        <w:rPr>
          <w:rFonts w:ascii="Arial" w:hAnsi="Arial" w:cs="Arial"/>
        </w:rPr>
        <w:t xml:space="preserve">  </w:t>
      </w:r>
      <w:r w:rsidRPr="00267CA5">
        <w:rPr>
          <w:rFonts w:ascii="Arial" w:hAnsi="Arial" w:cs="Arial"/>
        </w:rPr>
        <w:t>Furthermore, the consumer detriment prevented over the following 12 months was estimated to be £1</w:t>
      </w:r>
      <w:r w:rsidR="00281AF4">
        <w:rPr>
          <w:rFonts w:ascii="Arial" w:hAnsi="Arial" w:cs="Arial"/>
        </w:rPr>
        <w:t>05,668</w:t>
      </w:r>
      <w:r w:rsidRPr="00267CA5">
        <w:rPr>
          <w:rFonts w:ascii="Arial" w:hAnsi="Arial" w:cs="Arial"/>
        </w:rPr>
        <w:t>.</w:t>
      </w:r>
      <w:r w:rsidR="00281AF4">
        <w:rPr>
          <w:rFonts w:ascii="Arial" w:hAnsi="Arial" w:cs="Arial"/>
        </w:rPr>
        <w:t xml:space="preserve">  </w:t>
      </w:r>
    </w:p>
    <w:p w14:paraId="75521414" w14:textId="77777777" w:rsidR="00755465" w:rsidRDefault="00755465" w:rsidP="00537D83">
      <w:pPr>
        <w:autoSpaceDE w:val="0"/>
        <w:autoSpaceDN w:val="0"/>
        <w:adjustRightInd w:val="0"/>
        <w:rPr>
          <w:rFonts w:ascii="Arial" w:hAnsi="Arial" w:cs="Arial"/>
        </w:rPr>
      </w:pPr>
    </w:p>
    <w:p w14:paraId="24195FC5" w14:textId="77777777" w:rsidR="00E9727A" w:rsidRDefault="00267CA5" w:rsidP="00537D83">
      <w:pPr>
        <w:autoSpaceDE w:val="0"/>
        <w:autoSpaceDN w:val="0"/>
        <w:adjustRightInd w:val="0"/>
        <w:rPr>
          <w:rFonts w:ascii="Arial" w:hAnsi="Arial" w:cs="Arial"/>
        </w:rPr>
      </w:pPr>
      <w:r w:rsidRPr="00267CA5">
        <w:rPr>
          <w:rFonts w:ascii="Arial" w:hAnsi="Arial" w:cs="Arial"/>
        </w:rPr>
        <w:t xml:space="preserve">The impact of unfair and fraudulent practices is not only financial; it has a detrimental impact on the health and wellbeing of victims, particularly as those individuals who are targeted are often socially isolated and in declining mental health, or are businesses where resources are limited and resilience to the impact of any crime is lower.  </w:t>
      </w:r>
    </w:p>
    <w:p w14:paraId="375EC4D1" w14:textId="77777777" w:rsidR="00E9727A" w:rsidRDefault="00E9727A" w:rsidP="00537D83">
      <w:pPr>
        <w:autoSpaceDE w:val="0"/>
        <w:autoSpaceDN w:val="0"/>
        <w:adjustRightInd w:val="0"/>
        <w:rPr>
          <w:rFonts w:ascii="Arial" w:hAnsi="Arial" w:cs="Arial"/>
        </w:rPr>
      </w:pPr>
    </w:p>
    <w:p w14:paraId="6BFB30DC" w14:textId="7C7BE074" w:rsidR="00755465" w:rsidRDefault="00755465" w:rsidP="00537D83">
      <w:pPr>
        <w:autoSpaceDE w:val="0"/>
        <w:autoSpaceDN w:val="0"/>
        <w:adjustRightInd w:val="0"/>
        <w:rPr>
          <w:rFonts w:ascii="Arial" w:hAnsi="Arial" w:cs="Arial"/>
        </w:rPr>
      </w:pPr>
      <w:r>
        <w:rPr>
          <w:rFonts w:ascii="Arial" w:hAnsi="Arial" w:cs="Arial"/>
        </w:rPr>
        <w:t xml:space="preserve">Two significant prosecutions in relation to these types of practices were concluded in 2019/20; both involved elderly and vulnerable consumers.  The first involved failures to provide cancellation paperwork and </w:t>
      </w:r>
      <w:r w:rsidR="002165B3">
        <w:rPr>
          <w:rFonts w:ascii="Arial" w:hAnsi="Arial" w:cs="Arial"/>
        </w:rPr>
        <w:t xml:space="preserve">undertaking </w:t>
      </w:r>
      <w:r>
        <w:rPr>
          <w:rFonts w:ascii="Arial" w:hAnsi="Arial" w:cs="Arial"/>
        </w:rPr>
        <w:t xml:space="preserve">aggressive </w:t>
      </w:r>
      <w:r w:rsidR="002165B3">
        <w:rPr>
          <w:rFonts w:ascii="Arial" w:hAnsi="Arial" w:cs="Arial"/>
        </w:rPr>
        <w:t xml:space="preserve">and fraudulent </w:t>
      </w:r>
      <w:r>
        <w:rPr>
          <w:rFonts w:ascii="Arial" w:hAnsi="Arial" w:cs="Arial"/>
        </w:rPr>
        <w:t xml:space="preserve">commercial practices </w:t>
      </w:r>
      <w:r w:rsidR="002165B3">
        <w:rPr>
          <w:rFonts w:ascii="Arial" w:hAnsi="Arial" w:cs="Arial"/>
        </w:rPr>
        <w:t xml:space="preserve">on a range of </w:t>
      </w:r>
      <w:r w:rsidR="00F72339">
        <w:rPr>
          <w:rFonts w:ascii="Arial" w:hAnsi="Arial" w:cs="Arial"/>
        </w:rPr>
        <w:t>home improvements</w:t>
      </w:r>
      <w:r w:rsidR="002165B3">
        <w:rPr>
          <w:rFonts w:ascii="Arial" w:hAnsi="Arial" w:cs="Arial"/>
        </w:rPr>
        <w:t xml:space="preserve">, which </w:t>
      </w:r>
      <w:r>
        <w:rPr>
          <w:rFonts w:ascii="Arial" w:hAnsi="Arial" w:cs="Arial"/>
        </w:rPr>
        <w:t xml:space="preserve">led to a prison sentence for the defendant of 27 months; and a second case involved </w:t>
      </w:r>
      <w:r w:rsidR="00F72339">
        <w:rPr>
          <w:rFonts w:ascii="Arial" w:hAnsi="Arial" w:cs="Arial"/>
        </w:rPr>
        <w:t xml:space="preserve">misleading commercial practices that were aimed at </w:t>
      </w:r>
      <w:r w:rsidR="002165B3">
        <w:rPr>
          <w:rFonts w:ascii="Arial" w:hAnsi="Arial" w:cs="Arial"/>
        </w:rPr>
        <w:t xml:space="preserve">removing the consumer’s rights to cancel the contracts and </w:t>
      </w:r>
      <w:r w:rsidR="00F72339">
        <w:rPr>
          <w:rFonts w:ascii="Arial" w:hAnsi="Arial" w:cs="Arial"/>
        </w:rPr>
        <w:t xml:space="preserve">selling </w:t>
      </w:r>
      <w:r>
        <w:rPr>
          <w:rFonts w:ascii="Arial" w:hAnsi="Arial" w:cs="Arial"/>
        </w:rPr>
        <w:t>reclining armchairs</w:t>
      </w:r>
      <w:r w:rsidR="00F72339">
        <w:rPr>
          <w:rFonts w:ascii="Arial" w:hAnsi="Arial" w:cs="Arial"/>
        </w:rPr>
        <w:t xml:space="preserve"> at significantly inflated </w:t>
      </w:r>
      <w:r w:rsidR="002165B3">
        <w:rPr>
          <w:rFonts w:ascii="Arial" w:hAnsi="Arial" w:cs="Arial"/>
        </w:rPr>
        <w:t xml:space="preserve">and false </w:t>
      </w:r>
      <w:r w:rsidR="00F72339">
        <w:rPr>
          <w:rFonts w:ascii="Arial" w:hAnsi="Arial" w:cs="Arial"/>
        </w:rPr>
        <w:t>prices; the defendant was fined and ordered to pay compensation to the victims totalling almost £18,000.</w:t>
      </w:r>
    </w:p>
    <w:p w14:paraId="55A28360" w14:textId="77777777" w:rsidR="00755465" w:rsidRPr="00267CA5" w:rsidRDefault="00755465" w:rsidP="00537D83">
      <w:pPr>
        <w:autoSpaceDE w:val="0"/>
        <w:autoSpaceDN w:val="0"/>
        <w:adjustRightInd w:val="0"/>
        <w:rPr>
          <w:rFonts w:ascii="Arial" w:hAnsi="Arial" w:cs="Arial"/>
        </w:rPr>
      </w:pPr>
    </w:p>
    <w:p w14:paraId="2035F6DF" w14:textId="77777777" w:rsidR="00267CA5" w:rsidRPr="00267CA5" w:rsidRDefault="00267CA5" w:rsidP="00537D83">
      <w:pPr>
        <w:autoSpaceDE w:val="0"/>
        <w:autoSpaceDN w:val="0"/>
        <w:adjustRightInd w:val="0"/>
        <w:rPr>
          <w:rFonts w:ascii="Arial" w:hAnsi="Arial" w:cs="Arial"/>
        </w:rPr>
      </w:pPr>
    </w:p>
    <w:p w14:paraId="514C9A29" w14:textId="77777777" w:rsidR="00267CA5" w:rsidRPr="00267CA5" w:rsidRDefault="00267CA5" w:rsidP="00537D83">
      <w:pPr>
        <w:rPr>
          <w:rFonts w:ascii="Arial" w:hAnsi="Arial" w:cs="Arial"/>
          <w:u w:val="single"/>
        </w:rPr>
      </w:pPr>
      <w:r w:rsidRPr="00267CA5">
        <w:rPr>
          <w:rFonts w:ascii="Arial" w:hAnsi="Arial" w:cs="Arial"/>
          <w:u w:val="single"/>
        </w:rPr>
        <w:t>Product safety</w:t>
      </w:r>
    </w:p>
    <w:p w14:paraId="02C2E5DF" w14:textId="77777777" w:rsidR="00267CA5" w:rsidRPr="00267CA5" w:rsidRDefault="00267CA5" w:rsidP="00537D83">
      <w:pPr>
        <w:rPr>
          <w:rFonts w:ascii="Arial" w:hAnsi="Arial" w:cs="Arial"/>
        </w:rPr>
      </w:pPr>
    </w:p>
    <w:p w14:paraId="09F960B9" w14:textId="1164C88A" w:rsidR="00267CA5" w:rsidRPr="00267CA5" w:rsidRDefault="00267CA5" w:rsidP="00537D83">
      <w:pPr>
        <w:rPr>
          <w:rFonts w:ascii="Arial" w:hAnsi="Arial" w:cs="Arial"/>
        </w:rPr>
      </w:pPr>
      <w:r w:rsidRPr="00267CA5">
        <w:rPr>
          <w:rFonts w:ascii="Arial" w:hAnsi="Arial" w:cs="Arial"/>
        </w:rPr>
        <w:t>Unsafe products directly affect the health and wellbeing of</w:t>
      </w:r>
      <w:r w:rsidR="00E9727A">
        <w:rPr>
          <w:rFonts w:ascii="Arial" w:hAnsi="Arial" w:cs="Arial"/>
        </w:rPr>
        <w:t xml:space="preserve"> consumers.</w:t>
      </w:r>
      <w:r w:rsidRPr="00267CA5">
        <w:rPr>
          <w:rFonts w:ascii="Arial" w:hAnsi="Arial" w:cs="Arial"/>
        </w:rPr>
        <w:t xml:space="preserve">  Poorer consumers, who are likely to be more vulnerable as a result of this, are also at greater risk of being injured or suffering a fatality as a result of an unsafe product as they are more likely to buy cheap products that have not been subject to robust design and testing processes required by national and international safety legislation and standards.  </w:t>
      </w:r>
    </w:p>
    <w:p w14:paraId="3F006257" w14:textId="77777777" w:rsidR="00267CA5" w:rsidRPr="00267CA5" w:rsidRDefault="00267CA5" w:rsidP="00537D83">
      <w:pPr>
        <w:rPr>
          <w:rFonts w:ascii="Arial" w:hAnsi="Arial" w:cs="Arial"/>
        </w:rPr>
      </w:pPr>
    </w:p>
    <w:p w14:paraId="0CC978DE" w14:textId="341962A3" w:rsidR="00267CA5" w:rsidRDefault="00267CA5" w:rsidP="00537D83">
      <w:pPr>
        <w:rPr>
          <w:rFonts w:ascii="Arial" w:hAnsi="Arial" w:cs="Arial"/>
        </w:rPr>
      </w:pPr>
      <w:r w:rsidRPr="00267CA5">
        <w:rPr>
          <w:rFonts w:ascii="Arial" w:hAnsi="Arial" w:cs="Arial"/>
        </w:rPr>
        <w:t xml:space="preserve">Market surveillance activities have continued, and the service has responded to intelligence concerning unsafe consumer products.  Action was taken to prevent </w:t>
      </w:r>
      <w:r w:rsidR="00281AF4">
        <w:rPr>
          <w:rFonts w:ascii="Arial" w:hAnsi="Arial" w:cs="Arial"/>
        </w:rPr>
        <w:t xml:space="preserve">50 </w:t>
      </w:r>
      <w:r w:rsidRPr="00267CA5">
        <w:rPr>
          <w:rFonts w:ascii="Arial" w:hAnsi="Arial" w:cs="Arial"/>
        </w:rPr>
        <w:t xml:space="preserve">suspected unsafe products </w:t>
      </w:r>
      <w:r w:rsidR="003705E9">
        <w:rPr>
          <w:rFonts w:ascii="Arial" w:hAnsi="Arial" w:cs="Arial"/>
        </w:rPr>
        <w:t xml:space="preserve">(cosmetics and </w:t>
      </w:r>
      <w:r w:rsidR="002E10F7">
        <w:rPr>
          <w:rFonts w:ascii="Arial" w:hAnsi="Arial" w:cs="Arial"/>
        </w:rPr>
        <w:t xml:space="preserve">baby/child related items) </w:t>
      </w:r>
      <w:r w:rsidRPr="00267CA5">
        <w:rPr>
          <w:rFonts w:ascii="Arial" w:hAnsi="Arial" w:cs="Arial"/>
        </w:rPr>
        <w:t xml:space="preserve">from entering the market place with </w:t>
      </w:r>
      <w:r w:rsidR="002E10F7">
        <w:rPr>
          <w:rFonts w:ascii="Arial" w:hAnsi="Arial" w:cs="Arial"/>
        </w:rPr>
        <w:t xml:space="preserve">proportionate </w:t>
      </w:r>
      <w:r w:rsidRPr="00267CA5">
        <w:rPr>
          <w:rFonts w:ascii="Arial" w:hAnsi="Arial" w:cs="Arial"/>
        </w:rPr>
        <w:t xml:space="preserve">enforcement action taken against those responsible. </w:t>
      </w:r>
    </w:p>
    <w:p w14:paraId="2F9BEFAC" w14:textId="0C4676D9" w:rsidR="006741F2" w:rsidRDefault="006741F2" w:rsidP="00537D83">
      <w:pPr>
        <w:rPr>
          <w:rFonts w:ascii="Arial" w:hAnsi="Arial" w:cs="Arial"/>
        </w:rPr>
      </w:pPr>
    </w:p>
    <w:p w14:paraId="1A5969E1" w14:textId="077D8842" w:rsidR="006741F2" w:rsidRDefault="006741F2" w:rsidP="00537D83">
      <w:pPr>
        <w:rPr>
          <w:rFonts w:ascii="Arial" w:hAnsi="Arial" w:cs="Arial"/>
        </w:rPr>
      </w:pPr>
      <w:r w:rsidRPr="006741F2">
        <w:rPr>
          <w:rFonts w:ascii="Arial" w:hAnsi="Arial" w:cs="Arial"/>
        </w:rPr>
        <w:t xml:space="preserve">An inspection of a home-based cosmetics producer identified non-compliant product labelling, </w:t>
      </w:r>
      <w:r>
        <w:rPr>
          <w:rFonts w:ascii="Arial" w:hAnsi="Arial" w:cs="Arial"/>
        </w:rPr>
        <w:t>incomplete p</w:t>
      </w:r>
      <w:r w:rsidRPr="006741F2">
        <w:rPr>
          <w:rFonts w:ascii="Arial" w:hAnsi="Arial" w:cs="Arial"/>
        </w:rPr>
        <w:t xml:space="preserve">roduct information files, </w:t>
      </w:r>
      <w:r w:rsidR="00170DBE">
        <w:rPr>
          <w:rFonts w:ascii="Arial" w:hAnsi="Arial" w:cs="Arial"/>
        </w:rPr>
        <w:t xml:space="preserve">no evidence of </w:t>
      </w:r>
      <w:r w:rsidRPr="006741F2">
        <w:rPr>
          <w:rFonts w:ascii="Arial" w:hAnsi="Arial" w:cs="Arial"/>
        </w:rPr>
        <w:t>good manufacturing process</w:t>
      </w:r>
      <w:r w:rsidR="00170DBE">
        <w:rPr>
          <w:rFonts w:ascii="Arial" w:hAnsi="Arial" w:cs="Arial"/>
        </w:rPr>
        <w:t>es</w:t>
      </w:r>
      <w:r w:rsidRPr="006741F2">
        <w:rPr>
          <w:rFonts w:ascii="Arial" w:hAnsi="Arial" w:cs="Arial"/>
        </w:rPr>
        <w:t xml:space="preserve">, and issues were identified with batch numbering and traceability. </w:t>
      </w:r>
      <w:r>
        <w:rPr>
          <w:rFonts w:ascii="Arial" w:hAnsi="Arial" w:cs="Arial"/>
        </w:rPr>
        <w:t xml:space="preserve"> Following advice on all </w:t>
      </w:r>
      <w:r w:rsidR="00170DBE">
        <w:rPr>
          <w:rFonts w:ascii="Arial" w:hAnsi="Arial" w:cs="Arial"/>
        </w:rPr>
        <w:t xml:space="preserve">safety </w:t>
      </w:r>
      <w:r w:rsidRPr="006741F2">
        <w:rPr>
          <w:rFonts w:ascii="Arial" w:hAnsi="Arial" w:cs="Arial"/>
        </w:rPr>
        <w:t xml:space="preserve">requirements </w:t>
      </w:r>
      <w:r w:rsidR="00170DBE">
        <w:rPr>
          <w:rFonts w:ascii="Arial" w:hAnsi="Arial" w:cs="Arial"/>
        </w:rPr>
        <w:t>for the sale and supply of cosmetics,</w:t>
      </w:r>
      <w:r>
        <w:rPr>
          <w:rFonts w:ascii="Arial" w:hAnsi="Arial" w:cs="Arial"/>
        </w:rPr>
        <w:t xml:space="preserve"> re-v</w:t>
      </w:r>
      <w:r w:rsidRPr="006741F2">
        <w:rPr>
          <w:rFonts w:ascii="Arial" w:hAnsi="Arial" w:cs="Arial"/>
        </w:rPr>
        <w:t xml:space="preserve">isits identified </w:t>
      </w:r>
      <w:r>
        <w:rPr>
          <w:rFonts w:ascii="Arial" w:hAnsi="Arial" w:cs="Arial"/>
        </w:rPr>
        <w:t xml:space="preserve">significant </w:t>
      </w:r>
      <w:r w:rsidRPr="006741F2">
        <w:rPr>
          <w:rFonts w:ascii="Arial" w:hAnsi="Arial" w:cs="Arial"/>
        </w:rPr>
        <w:t>improve</w:t>
      </w:r>
      <w:r>
        <w:rPr>
          <w:rFonts w:ascii="Arial" w:hAnsi="Arial" w:cs="Arial"/>
        </w:rPr>
        <w:t>ments</w:t>
      </w:r>
      <w:r w:rsidRPr="006741F2">
        <w:rPr>
          <w:rFonts w:ascii="Arial" w:hAnsi="Arial" w:cs="Arial"/>
        </w:rPr>
        <w:t xml:space="preserve"> and products previously considered non-compliant </w:t>
      </w:r>
      <w:r>
        <w:rPr>
          <w:rFonts w:ascii="Arial" w:hAnsi="Arial" w:cs="Arial"/>
        </w:rPr>
        <w:t xml:space="preserve">had </w:t>
      </w:r>
      <w:r w:rsidRPr="006741F2">
        <w:rPr>
          <w:rFonts w:ascii="Arial" w:hAnsi="Arial" w:cs="Arial"/>
        </w:rPr>
        <w:t xml:space="preserve">been removed from sale. </w:t>
      </w:r>
    </w:p>
    <w:p w14:paraId="6BC27AAA" w14:textId="77777777" w:rsidR="006741F2" w:rsidRDefault="006741F2" w:rsidP="00537D83">
      <w:pPr>
        <w:rPr>
          <w:rFonts w:ascii="Arial" w:hAnsi="Arial" w:cs="Arial"/>
        </w:rPr>
      </w:pPr>
    </w:p>
    <w:p w14:paraId="064A22C0" w14:textId="495C6280" w:rsidR="006741F2" w:rsidRPr="00267CA5" w:rsidRDefault="006741F2" w:rsidP="00537D83">
      <w:pPr>
        <w:rPr>
          <w:rFonts w:ascii="Arial" w:hAnsi="Arial" w:cs="Arial"/>
        </w:rPr>
      </w:pPr>
      <w:r>
        <w:rPr>
          <w:rFonts w:ascii="Arial" w:hAnsi="Arial" w:cs="Arial"/>
        </w:rPr>
        <w:t xml:space="preserve">As a </w:t>
      </w:r>
      <w:r w:rsidRPr="006741F2">
        <w:rPr>
          <w:rFonts w:ascii="Arial" w:hAnsi="Arial" w:cs="Arial"/>
        </w:rPr>
        <w:t xml:space="preserve">result of a referral from the </w:t>
      </w:r>
      <w:r w:rsidR="00170DBE">
        <w:rPr>
          <w:rFonts w:ascii="Arial" w:hAnsi="Arial" w:cs="Arial"/>
        </w:rPr>
        <w:t xml:space="preserve">national </w:t>
      </w:r>
      <w:r w:rsidRPr="006741F2">
        <w:rPr>
          <w:rFonts w:ascii="Arial" w:hAnsi="Arial" w:cs="Arial"/>
        </w:rPr>
        <w:t>ports and borders team</w:t>
      </w:r>
      <w:r>
        <w:rPr>
          <w:rFonts w:ascii="Arial" w:hAnsi="Arial" w:cs="Arial"/>
        </w:rPr>
        <w:t xml:space="preserve">, officers </w:t>
      </w:r>
      <w:r w:rsidRPr="006741F2">
        <w:rPr>
          <w:rFonts w:ascii="Arial" w:hAnsi="Arial" w:cs="Arial"/>
        </w:rPr>
        <w:t>engaged with a large cosmetics manufacturer</w:t>
      </w:r>
      <w:r>
        <w:rPr>
          <w:rFonts w:ascii="Arial" w:hAnsi="Arial" w:cs="Arial"/>
        </w:rPr>
        <w:t xml:space="preserve"> regarding n</w:t>
      </w:r>
      <w:r w:rsidRPr="006741F2">
        <w:rPr>
          <w:rFonts w:ascii="Arial" w:hAnsi="Arial" w:cs="Arial"/>
        </w:rPr>
        <w:t>on-compliant nail varnish</w:t>
      </w:r>
      <w:r>
        <w:rPr>
          <w:rFonts w:ascii="Arial" w:hAnsi="Arial" w:cs="Arial"/>
        </w:rPr>
        <w:t xml:space="preserve"> that </w:t>
      </w:r>
      <w:r w:rsidRPr="006741F2">
        <w:rPr>
          <w:rFonts w:ascii="Arial" w:hAnsi="Arial" w:cs="Arial"/>
        </w:rPr>
        <w:t>had been imported from China. This led to an inspection across the whole business to look at the products manufactured as well as those imported and then own-branded. There were a lack of safety assessments and batch testing as well as labelling inadequacies, yet the business export</w:t>
      </w:r>
      <w:r>
        <w:rPr>
          <w:rFonts w:ascii="Arial" w:hAnsi="Arial" w:cs="Arial"/>
        </w:rPr>
        <w:t>ed</w:t>
      </w:r>
      <w:r w:rsidRPr="006741F2">
        <w:rPr>
          <w:rFonts w:ascii="Arial" w:hAnsi="Arial" w:cs="Arial"/>
        </w:rPr>
        <w:t xml:space="preserve"> goods and offer</w:t>
      </w:r>
      <w:r>
        <w:rPr>
          <w:rFonts w:ascii="Arial" w:hAnsi="Arial" w:cs="Arial"/>
        </w:rPr>
        <w:t>ed</w:t>
      </w:r>
      <w:r w:rsidRPr="006741F2">
        <w:rPr>
          <w:rFonts w:ascii="Arial" w:hAnsi="Arial" w:cs="Arial"/>
        </w:rPr>
        <w:t xml:space="preserve"> beauty treatments (using its products) to places such as Hong Kong, South Africa, Australia, Dubai and America. </w:t>
      </w:r>
      <w:r>
        <w:rPr>
          <w:rFonts w:ascii="Arial" w:hAnsi="Arial" w:cs="Arial"/>
        </w:rPr>
        <w:t xml:space="preserve"> Following ad</w:t>
      </w:r>
      <w:r w:rsidRPr="006741F2">
        <w:rPr>
          <w:rFonts w:ascii="Arial" w:hAnsi="Arial" w:cs="Arial"/>
        </w:rPr>
        <w:t xml:space="preserve">vice </w:t>
      </w:r>
      <w:r>
        <w:rPr>
          <w:rFonts w:ascii="Arial" w:hAnsi="Arial" w:cs="Arial"/>
        </w:rPr>
        <w:t xml:space="preserve">across </w:t>
      </w:r>
      <w:r w:rsidRPr="006741F2">
        <w:rPr>
          <w:rFonts w:ascii="Arial" w:hAnsi="Arial" w:cs="Arial"/>
        </w:rPr>
        <w:t xml:space="preserve">a range of issues </w:t>
      </w:r>
      <w:r>
        <w:rPr>
          <w:rFonts w:ascii="Arial" w:hAnsi="Arial" w:cs="Arial"/>
        </w:rPr>
        <w:t xml:space="preserve">including </w:t>
      </w:r>
      <w:r w:rsidRPr="006741F2">
        <w:rPr>
          <w:rFonts w:ascii="Arial" w:hAnsi="Arial" w:cs="Arial"/>
        </w:rPr>
        <w:t xml:space="preserve">compliance with </w:t>
      </w:r>
      <w:r w:rsidR="00170DBE">
        <w:rPr>
          <w:rFonts w:ascii="Arial" w:hAnsi="Arial" w:cs="Arial"/>
        </w:rPr>
        <w:t xml:space="preserve">safety </w:t>
      </w:r>
      <w:r>
        <w:rPr>
          <w:rFonts w:ascii="Arial" w:hAnsi="Arial" w:cs="Arial"/>
        </w:rPr>
        <w:t xml:space="preserve">requirements </w:t>
      </w:r>
      <w:r w:rsidR="00170DBE">
        <w:rPr>
          <w:rFonts w:ascii="Arial" w:hAnsi="Arial" w:cs="Arial"/>
        </w:rPr>
        <w:t>for cosmetics a</w:t>
      </w:r>
      <w:r>
        <w:rPr>
          <w:rFonts w:ascii="Arial" w:hAnsi="Arial" w:cs="Arial"/>
        </w:rPr>
        <w:t>nd un</w:t>
      </w:r>
      <w:r w:rsidR="00170DBE">
        <w:rPr>
          <w:rFonts w:ascii="Arial" w:hAnsi="Arial" w:cs="Arial"/>
        </w:rPr>
        <w:t>fair</w:t>
      </w:r>
      <w:r>
        <w:rPr>
          <w:rFonts w:ascii="Arial" w:hAnsi="Arial" w:cs="Arial"/>
        </w:rPr>
        <w:t xml:space="preserve"> </w:t>
      </w:r>
      <w:r w:rsidR="00170DBE">
        <w:rPr>
          <w:rFonts w:ascii="Arial" w:hAnsi="Arial" w:cs="Arial"/>
        </w:rPr>
        <w:t>commercial practices</w:t>
      </w:r>
      <w:r w:rsidRPr="006741F2">
        <w:rPr>
          <w:rFonts w:ascii="Arial" w:hAnsi="Arial" w:cs="Arial"/>
        </w:rPr>
        <w:t xml:space="preserve"> the company </w:t>
      </w:r>
      <w:r w:rsidR="00170DBE">
        <w:rPr>
          <w:rFonts w:ascii="Arial" w:hAnsi="Arial" w:cs="Arial"/>
        </w:rPr>
        <w:t xml:space="preserve">significantly improved and </w:t>
      </w:r>
      <w:r>
        <w:rPr>
          <w:rFonts w:ascii="Arial" w:hAnsi="Arial" w:cs="Arial"/>
        </w:rPr>
        <w:t xml:space="preserve">became </w:t>
      </w:r>
      <w:r w:rsidR="00170DBE">
        <w:rPr>
          <w:rFonts w:ascii="Arial" w:hAnsi="Arial" w:cs="Arial"/>
        </w:rPr>
        <w:t xml:space="preserve">broadly </w:t>
      </w:r>
      <w:r w:rsidRPr="006741F2">
        <w:rPr>
          <w:rFonts w:ascii="Arial" w:hAnsi="Arial" w:cs="Arial"/>
        </w:rPr>
        <w:t xml:space="preserve">compliant.         </w:t>
      </w:r>
    </w:p>
    <w:p w14:paraId="282E9BF7" w14:textId="77777777" w:rsidR="00267CA5" w:rsidRPr="00267CA5" w:rsidRDefault="00267CA5" w:rsidP="00537D83">
      <w:pPr>
        <w:rPr>
          <w:rFonts w:ascii="Arial" w:hAnsi="Arial" w:cs="Arial"/>
        </w:rPr>
      </w:pPr>
    </w:p>
    <w:p w14:paraId="1F2218DE" w14:textId="3CE0CA0E" w:rsidR="00267CA5" w:rsidRPr="00267CA5" w:rsidRDefault="00267CA5" w:rsidP="00537D83">
      <w:pPr>
        <w:rPr>
          <w:rFonts w:ascii="Arial" w:hAnsi="Arial" w:cs="Arial"/>
        </w:rPr>
      </w:pPr>
      <w:r w:rsidRPr="00267CA5">
        <w:rPr>
          <w:rFonts w:ascii="Arial" w:hAnsi="Arial" w:cs="Arial"/>
        </w:rPr>
        <w:t xml:space="preserve">The Service purchased and </w:t>
      </w:r>
      <w:r w:rsidR="002E10F7">
        <w:rPr>
          <w:rFonts w:ascii="Arial" w:hAnsi="Arial" w:cs="Arial"/>
        </w:rPr>
        <w:t xml:space="preserve">arranged safety </w:t>
      </w:r>
      <w:r w:rsidRPr="00267CA5">
        <w:rPr>
          <w:rFonts w:ascii="Arial" w:hAnsi="Arial" w:cs="Arial"/>
        </w:rPr>
        <w:t>test</w:t>
      </w:r>
      <w:r w:rsidR="002E10F7">
        <w:rPr>
          <w:rFonts w:ascii="Arial" w:hAnsi="Arial" w:cs="Arial"/>
        </w:rPr>
        <w:t xml:space="preserve">s on </w:t>
      </w:r>
      <w:r w:rsidR="002E10F7" w:rsidRPr="002E10F7">
        <w:rPr>
          <w:rFonts w:ascii="Arial" w:hAnsi="Arial" w:cs="Arial"/>
        </w:rPr>
        <w:t>19</w:t>
      </w:r>
      <w:r w:rsidRPr="002E10F7">
        <w:rPr>
          <w:rFonts w:ascii="Arial" w:hAnsi="Arial" w:cs="Arial"/>
        </w:rPr>
        <w:t xml:space="preserve"> </w:t>
      </w:r>
      <w:r w:rsidR="002E10F7">
        <w:rPr>
          <w:rFonts w:ascii="Arial" w:hAnsi="Arial" w:cs="Arial"/>
        </w:rPr>
        <w:t xml:space="preserve">consumer products </w:t>
      </w:r>
      <w:r w:rsidRPr="002E10F7">
        <w:rPr>
          <w:rFonts w:ascii="Arial" w:hAnsi="Arial" w:cs="Arial"/>
        </w:rPr>
        <w:t xml:space="preserve">including </w:t>
      </w:r>
      <w:r w:rsidR="002E10F7">
        <w:rPr>
          <w:rFonts w:ascii="Arial" w:hAnsi="Arial" w:cs="Arial"/>
        </w:rPr>
        <w:t>toys and other child related products and a range of items from markets across the county</w:t>
      </w:r>
      <w:r w:rsidR="00281AF4" w:rsidRPr="002E10F7">
        <w:rPr>
          <w:rFonts w:ascii="Arial" w:hAnsi="Arial" w:cs="Arial"/>
        </w:rPr>
        <w:t xml:space="preserve"> </w:t>
      </w:r>
      <w:r w:rsidRPr="002E10F7">
        <w:rPr>
          <w:rFonts w:ascii="Arial" w:hAnsi="Arial" w:cs="Arial"/>
        </w:rPr>
        <w:t xml:space="preserve">to assess for compliance with product safety requirements.   </w:t>
      </w:r>
      <w:r w:rsidR="002E10F7">
        <w:rPr>
          <w:rFonts w:ascii="Arial" w:hAnsi="Arial" w:cs="Arial"/>
        </w:rPr>
        <w:t xml:space="preserve">Cosmetics were also </w:t>
      </w:r>
      <w:r w:rsidR="00845D5A">
        <w:rPr>
          <w:rFonts w:ascii="Arial" w:hAnsi="Arial" w:cs="Arial"/>
        </w:rPr>
        <w:t xml:space="preserve">purchased and </w:t>
      </w:r>
      <w:r w:rsidR="002E10F7">
        <w:rPr>
          <w:rFonts w:ascii="Arial" w:hAnsi="Arial" w:cs="Arial"/>
        </w:rPr>
        <w:t xml:space="preserve">tested as part of a </w:t>
      </w:r>
      <w:r w:rsidR="002E10F7">
        <w:rPr>
          <w:rFonts w:ascii="Arial" w:hAnsi="Arial" w:cs="Arial"/>
        </w:rPr>
        <w:lastRenderedPageBreak/>
        <w:t xml:space="preserve">national surveillance operation co-ordinated by the Office of Product Safety and Standards (OPSS).  </w:t>
      </w:r>
      <w:r w:rsidR="001B6C42">
        <w:rPr>
          <w:rFonts w:ascii="Arial" w:hAnsi="Arial" w:cs="Arial"/>
        </w:rPr>
        <w:t>There was a 79% failure rate</w:t>
      </w:r>
      <w:r w:rsidR="005E3CEB">
        <w:rPr>
          <w:rFonts w:ascii="Arial" w:hAnsi="Arial" w:cs="Arial"/>
        </w:rPr>
        <w:t xml:space="preserve"> with 15 of the 19 </w:t>
      </w:r>
      <w:r w:rsidRPr="002E10F7">
        <w:rPr>
          <w:rFonts w:ascii="Arial" w:hAnsi="Arial" w:cs="Arial"/>
        </w:rPr>
        <w:t xml:space="preserve">items found to </w:t>
      </w:r>
      <w:r w:rsidR="005E3CEB">
        <w:rPr>
          <w:rFonts w:ascii="Arial" w:hAnsi="Arial" w:cs="Arial"/>
        </w:rPr>
        <w:t>give rise to a</w:t>
      </w:r>
      <w:r w:rsidR="002E10F7">
        <w:rPr>
          <w:rFonts w:ascii="Arial" w:hAnsi="Arial" w:cs="Arial"/>
        </w:rPr>
        <w:t xml:space="preserve"> range of safety and </w:t>
      </w:r>
      <w:r w:rsidRPr="00267CA5">
        <w:rPr>
          <w:rFonts w:ascii="Arial" w:hAnsi="Arial" w:cs="Arial"/>
        </w:rPr>
        <w:t>technical non-compliances</w:t>
      </w:r>
      <w:r w:rsidR="002E10F7">
        <w:rPr>
          <w:rFonts w:ascii="Arial" w:hAnsi="Arial" w:cs="Arial"/>
        </w:rPr>
        <w:t xml:space="preserve">.  Referrals to the </w:t>
      </w:r>
      <w:r w:rsidRPr="00267CA5">
        <w:rPr>
          <w:rFonts w:ascii="Arial" w:hAnsi="Arial" w:cs="Arial"/>
        </w:rPr>
        <w:t>relevant local authorities under the Primary/Home Authority principles</w:t>
      </w:r>
      <w:r w:rsidR="002E10F7">
        <w:rPr>
          <w:rFonts w:ascii="Arial" w:hAnsi="Arial" w:cs="Arial"/>
        </w:rPr>
        <w:t xml:space="preserve"> have been made for the lesser technical breaches and investigations are ongoing in relation to those that </w:t>
      </w:r>
      <w:r w:rsidR="005E3CEB">
        <w:rPr>
          <w:rFonts w:ascii="Arial" w:hAnsi="Arial" w:cs="Arial"/>
        </w:rPr>
        <w:t>had safety</w:t>
      </w:r>
      <w:r w:rsidR="002E10F7">
        <w:rPr>
          <w:rFonts w:ascii="Arial" w:hAnsi="Arial" w:cs="Arial"/>
        </w:rPr>
        <w:t xml:space="preserve"> concerns. </w:t>
      </w:r>
    </w:p>
    <w:p w14:paraId="7A20B0B8" w14:textId="77777777" w:rsidR="00267CA5" w:rsidRPr="00267CA5" w:rsidRDefault="00267CA5" w:rsidP="00537D83">
      <w:pPr>
        <w:rPr>
          <w:rFonts w:ascii="Arial" w:hAnsi="Arial" w:cs="Arial"/>
        </w:rPr>
      </w:pPr>
    </w:p>
    <w:p w14:paraId="53288C43" w14:textId="77777777" w:rsidR="00267CA5" w:rsidRPr="00267CA5" w:rsidRDefault="00267CA5" w:rsidP="00537D83">
      <w:pPr>
        <w:rPr>
          <w:rFonts w:ascii="Arial" w:hAnsi="Arial" w:cs="Arial"/>
          <w:b/>
        </w:rPr>
      </w:pPr>
      <w:bookmarkStart w:id="19" w:name="_Hlk49094346"/>
      <w:r w:rsidRPr="00267CA5">
        <w:rPr>
          <w:rFonts w:ascii="Arial" w:hAnsi="Arial" w:cs="Arial"/>
          <w:b/>
        </w:rPr>
        <w:t>Public Spaces Protection Order (PSPO)</w:t>
      </w:r>
    </w:p>
    <w:p w14:paraId="5599C546" w14:textId="77777777" w:rsidR="00267CA5" w:rsidRPr="00267CA5" w:rsidRDefault="00267CA5" w:rsidP="00537D83">
      <w:pPr>
        <w:rPr>
          <w:rFonts w:ascii="Arial" w:hAnsi="Arial" w:cs="Arial"/>
        </w:rPr>
      </w:pPr>
    </w:p>
    <w:p w14:paraId="12DAB95E" w14:textId="1F3DF5A0" w:rsidR="00BF3454" w:rsidRDefault="00267CA5" w:rsidP="00537D83">
      <w:pPr>
        <w:rPr>
          <w:rFonts w:ascii="Arial" w:hAnsi="Arial" w:cs="Arial"/>
        </w:rPr>
      </w:pPr>
      <w:r w:rsidRPr="00267CA5">
        <w:rPr>
          <w:rFonts w:ascii="Arial" w:hAnsi="Arial" w:cs="Arial"/>
        </w:rPr>
        <w:t xml:space="preserve">The Service has worked in partnership with West Mercia Police to enforce the PSPO, which has been in force in Shrewsbury Town centre since August 2017.  </w:t>
      </w:r>
      <w:r w:rsidR="00BF3454">
        <w:rPr>
          <w:rFonts w:ascii="Arial" w:hAnsi="Arial" w:cs="Arial"/>
          <w:color w:val="000000"/>
        </w:rPr>
        <w:t xml:space="preserve">The outcomes of the PSPO were considered by Cabinet in June 2020 and it was resolved to extend the Order from 1 August 2020 for a </w:t>
      </w:r>
      <w:r w:rsidR="001D3315">
        <w:rPr>
          <w:rFonts w:ascii="Arial" w:hAnsi="Arial" w:cs="Arial"/>
          <w:color w:val="000000"/>
        </w:rPr>
        <w:t xml:space="preserve">further </w:t>
      </w:r>
      <w:r w:rsidR="00BF3454">
        <w:rPr>
          <w:rFonts w:ascii="Arial" w:hAnsi="Arial" w:cs="Arial"/>
          <w:color w:val="000000"/>
        </w:rPr>
        <w:t xml:space="preserve">period not exceeding 3 years.  </w:t>
      </w:r>
      <w:r w:rsidR="001D3315">
        <w:rPr>
          <w:rFonts w:ascii="Arial" w:hAnsi="Arial" w:cs="Arial"/>
          <w:color w:val="000000"/>
        </w:rPr>
        <w:t>The Order continues to p</w:t>
      </w:r>
      <w:r w:rsidRPr="00267CA5">
        <w:rPr>
          <w:rFonts w:ascii="Arial" w:hAnsi="Arial" w:cs="Arial"/>
        </w:rPr>
        <w:t xml:space="preserve">rovide a further tool to address anti-social behaviour.  </w:t>
      </w:r>
    </w:p>
    <w:p w14:paraId="3FE5F0B1" w14:textId="77777777" w:rsidR="00BF3454" w:rsidRDefault="00BF3454" w:rsidP="00537D83">
      <w:pPr>
        <w:rPr>
          <w:rFonts w:ascii="Arial" w:hAnsi="Arial" w:cs="Arial"/>
        </w:rPr>
      </w:pPr>
    </w:p>
    <w:p w14:paraId="0731ED98" w14:textId="6B52CD27" w:rsidR="00267CA5" w:rsidRPr="00267CA5" w:rsidRDefault="00267CA5" w:rsidP="00537D83">
      <w:pPr>
        <w:rPr>
          <w:rFonts w:ascii="Arial" w:hAnsi="Arial" w:cs="Arial"/>
        </w:rPr>
      </w:pPr>
      <w:r w:rsidRPr="00267CA5">
        <w:rPr>
          <w:rFonts w:ascii="Arial" w:hAnsi="Arial" w:cs="Arial"/>
        </w:rPr>
        <w:t>Overall the work undertaken</w:t>
      </w:r>
      <w:r w:rsidR="00BF3454">
        <w:rPr>
          <w:rFonts w:ascii="Arial" w:hAnsi="Arial" w:cs="Arial"/>
        </w:rPr>
        <w:t xml:space="preserve"> in 2019/20</w:t>
      </w:r>
      <w:r w:rsidRPr="00267CA5">
        <w:rPr>
          <w:rFonts w:ascii="Arial" w:hAnsi="Arial" w:cs="Arial"/>
        </w:rPr>
        <w:t xml:space="preserve"> is </w:t>
      </w:r>
      <w:r w:rsidR="00BF3454">
        <w:rPr>
          <w:rFonts w:ascii="Arial" w:hAnsi="Arial" w:cs="Arial"/>
        </w:rPr>
        <w:t>summarised</w:t>
      </w:r>
      <w:r w:rsidRPr="00267CA5">
        <w:rPr>
          <w:rFonts w:ascii="Arial" w:hAnsi="Arial" w:cs="Arial"/>
        </w:rPr>
        <w:t xml:space="preserve"> below:</w:t>
      </w:r>
    </w:p>
    <w:p w14:paraId="2174878F" w14:textId="77777777" w:rsidR="00267CA5" w:rsidRPr="00267CA5" w:rsidRDefault="00267CA5" w:rsidP="00537D83">
      <w:pPr>
        <w:rPr>
          <w:rFonts w:ascii="Arial" w:hAnsi="Arial" w:cs="Arial"/>
        </w:rPr>
      </w:pPr>
    </w:p>
    <w:p w14:paraId="0E813A4A" w14:textId="29B3BCE0" w:rsidR="00267CA5" w:rsidRPr="00267CA5" w:rsidRDefault="00267CA5" w:rsidP="00537D83">
      <w:pPr>
        <w:rPr>
          <w:rFonts w:ascii="Arial" w:hAnsi="Arial" w:cs="Arial"/>
        </w:rPr>
      </w:pPr>
      <w:r w:rsidRPr="00267CA5">
        <w:rPr>
          <w:rFonts w:ascii="Arial" w:hAnsi="Arial" w:cs="Arial"/>
        </w:rPr>
        <w:t xml:space="preserve">Total number of requirements: </w:t>
      </w:r>
      <w:r w:rsidR="001D3315">
        <w:rPr>
          <w:rFonts w:ascii="Arial" w:hAnsi="Arial" w:cs="Arial"/>
        </w:rPr>
        <w:t>29</w:t>
      </w:r>
      <w:r w:rsidRPr="00267CA5">
        <w:rPr>
          <w:rFonts w:ascii="Arial" w:hAnsi="Arial" w:cs="Arial"/>
        </w:rPr>
        <w:t xml:space="preserve"> (</w:t>
      </w:r>
      <w:r w:rsidR="001D3315">
        <w:rPr>
          <w:rFonts w:ascii="Arial" w:hAnsi="Arial" w:cs="Arial"/>
        </w:rPr>
        <w:t xml:space="preserve">2 </w:t>
      </w:r>
      <w:r w:rsidRPr="00267CA5">
        <w:rPr>
          <w:rFonts w:ascii="Arial" w:hAnsi="Arial" w:cs="Arial"/>
        </w:rPr>
        <w:t xml:space="preserve">cease drinking alcohol, </w:t>
      </w:r>
      <w:r w:rsidR="001D3315">
        <w:rPr>
          <w:rFonts w:ascii="Arial" w:hAnsi="Arial" w:cs="Arial"/>
        </w:rPr>
        <w:t>2</w:t>
      </w:r>
      <w:r w:rsidR="006B055B">
        <w:rPr>
          <w:rFonts w:ascii="Arial" w:hAnsi="Arial" w:cs="Arial"/>
        </w:rPr>
        <w:t>7</w:t>
      </w:r>
      <w:r w:rsidRPr="00267CA5">
        <w:rPr>
          <w:rFonts w:ascii="Arial" w:hAnsi="Arial" w:cs="Arial"/>
        </w:rPr>
        <w:t xml:space="preserve"> leave restricted area)</w:t>
      </w:r>
    </w:p>
    <w:p w14:paraId="0EA5EB59" w14:textId="77777777" w:rsidR="00267CA5" w:rsidRPr="00267CA5" w:rsidRDefault="00267CA5" w:rsidP="00537D83">
      <w:pPr>
        <w:rPr>
          <w:rFonts w:ascii="Arial" w:hAnsi="Arial" w:cs="Arial"/>
        </w:rPr>
      </w:pPr>
    </w:p>
    <w:p w14:paraId="0E426D3B" w14:textId="4349D627" w:rsidR="00267CA5" w:rsidRDefault="00267CA5" w:rsidP="00537D83">
      <w:pPr>
        <w:rPr>
          <w:rFonts w:ascii="Arial" w:hAnsi="Arial" w:cs="Arial"/>
        </w:rPr>
      </w:pPr>
      <w:r w:rsidRPr="00267CA5">
        <w:rPr>
          <w:rFonts w:ascii="Arial" w:hAnsi="Arial" w:cs="Arial"/>
        </w:rPr>
        <w:t xml:space="preserve">Total number of breaches: </w:t>
      </w:r>
      <w:r w:rsidR="001D3315">
        <w:rPr>
          <w:rFonts w:ascii="Arial" w:hAnsi="Arial" w:cs="Arial"/>
        </w:rPr>
        <w:t>9</w:t>
      </w:r>
      <w:r w:rsidRPr="00267CA5">
        <w:rPr>
          <w:rFonts w:ascii="Arial" w:hAnsi="Arial" w:cs="Arial"/>
        </w:rPr>
        <w:t xml:space="preserve"> (</w:t>
      </w:r>
      <w:r w:rsidR="001D3315">
        <w:rPr>
          <w:rFonts w:ascii="Arial" w:hAnsi="Arial" w:cs="Arial"/>
        </w:rPr>
        <w:t>3</w:t>
      </w:r>
      <w:r w:rsidRPr="00267CA5">
        <w:rPr>
          <w:rFonts w:ascii="Arial" w:hAnsi="Arial" w:cs="Arial"/>
        </w:rPr>
        <w:t xml:space="preserve"> personal effects unattended, 1 refusal to leave restricted area, </w:t>
      </w:r>
      <w:r w:rsidR="001D3315">
        <w:rPr>
          <w:rFonts w:ascii="Arial" w:hAnsi="Arial" w:cs="Arial"/>
        </w:rPr>
        <w:t>5</w:t>
      </w:r>
      <w:r w:rsidRPr="00267CA5">
        <w:rPr>
          <w:rFonts w:ascii="Arial" w:hAnsi="Arial" w:cs="Arial"/>
        </w:rPr>
        <w:t xml:space="preserve"> returned to restricted area)</w:t>
      </w:r>
    </w:p>
    <w:p w14:paraId="02A974F5" w14:textId="77777777" w:rsidR="001D3315" w:rsidRPr="00267CA5" w:rsidRDefault="001D3315" w:rsidP="00537D83">
      <w:pPr>
        <w:rPr>
          <w:rFonts w:ascii="Arial" w:hAnsi="Arial" w:cs="Arial"/>
        </w:rPr>
      </w:pPr>
    </w:p>
    <w:p w14:paraId="2565373E" w14:textId="77777777" w:rsidR="00267CA5" w:rsidRPr="00267CA5" w:rsidRDefault="00267CA5" w:rsidP="00537D83">
      <w:pPr>
        <w:rPr>
          <w:rFonts w:ascii="Arial" w:hAnsi="Arial" w:cs="Arial"/>
        </w:rPr>
      </w:pPr>
      <w:r w:rsidRPr="00267CA5">
        <w:rPr>
          <w:rFonts w:ascii="Arial" w:hAnsi="Arial" w:cs="Arial"/>
        </w:rPr>
        <w:t>Outcomes in relation to the breaches:</w:t>
      </w:r>
    </w:p>
    <w:p w14:paraId="370511F3" w14:textId="0E34453C" w:rsidR="00267CA5" w:rsidRPr="00267CA5" w:rsidRDefault="00267CA5" w:rsidP="00537D83">
      <w:pPr>
        <w:pStyle w:val="ListParagraph"/>
        <w:numPr>
          <w:ilvl w:val="0"/>
          <w:numId w:val="6"/>
        </w:numPr>
        <w:rPr>
          <w:rFonts w:ascii="Arial" w:hAnsi="Arial" w:cs="Arial"/>
        </w:rPr>
      </w:pPr>
      <w:r w:rsidRPr="00267CA5">
        <w:rPr>
          <w:rFonts w:ascii="Arial" w:hAnsi="Arial" w:cs="Arial"/>
        </w:rPr>
        <w:t xml:space="preserve">Police ASB letter: </w:t>
      </w:r>
      <w:r w:rsidR="001D3315">
        <w:rPr>
          <w:rFonts w:ascii="Arial" w:hAnsi="Arial" w:cs="Arial"/>
        </w:rPr>
        <w:t>5</w:t>
      </w:r>
    </w:p>
    <w:p w14:paraId="588E7B9B" w14:textId="4EA45B1D" w:rsidR="00267CA5" w:rsidRPr="00267CA5" w:rsidRDefault="00267CA5" w:rsidP="00537D83">
      <w:pPr>
        <w:pStyle w:val="ListParagraph"/>
        <w:numPr>
          <w:ilvl w:val="0"/>
          <w:numId w:val="6"/>
        </w:numPr>
        <w:rPr>
          <w:rFonts w:ascii="Arial" w:hAnsi="Arial" w:cs="Arial"/>
        </w:rPr>
      </w:pPr>
      <w:r w:rsidRPr="00267CA5">
        <w:rPr>
          <w:rFonts w:ascii="Arial" w:hAnsi="Arial" w:cs="Arial"/>
        </w:rPr>
        <w:t xml:space="preserve">Warning (LA): </w:t>
      </w:r>
      <w:r w:rsidR="001D3315">
        <w:rPr>
          <w:rFonts w:ascii="Arial" w:hAnsi="Arial" w:cs="Arial"/>
        </w:rPr>
        <w:t>2</w:t>
      </w:r>
    </w:p>
    <w:p w14:paraId="6D28CB76" w14:textId="77777777" w:rsidR="00267CA5" w:rsidRPr="00267CA5" w:rsidRDefault="00267CA5" w:rsidP="00537D83">
      <w:pPr>
        <w:pStyle w:val="ListParagraph"/>
        <w:numPr>
          <w:ilvl w:val="0"/>
          <w:numId w:val="6"/>
        </w:numPr>
        <w:rPr>
          <w:rFonts w:ascii="Arial" w:hAnsi="Arial" w:cs="Arial"/>
        </w:rPr>
      </w:pPr>
      <w:r w:rsidRPr="00267CA5">
        <w:rPr>
          <w:rFonts w:ascii="Arial" w:hAnsi="Arial" w:cs="Arial"/>
        </w:rPr>
        <w:t>FPN: 1</w:t>
      </w:r>
    </w:p>
    <w:p w14:paraId="51126C1F" w14:textId="5A63609D" w:rsidR="00267CA5" w:rsidRPr="00267CA5" w:rsidRDefault="00267CA5" w:rsidP="00537D83">
      <w:pPr>
        <w:pStyle w:val="ListParagraph"/>
        <w:numPr>
          <w:ilvl w:val="0"/>
          <w:numId w:val="6"/>
        </w:numPr>
        <w:rPr>
          <w:rFonts w:ascii="Arial" w:hAnsi="Arial" w:cs="Arial"/>
        </w:rPr>
      </w:pPr>
      <w:r w:rsidRPr="00267CA5">
        <w:rPr>
          <w:rFonts w:ascii="Arial" w:hAnsi="Arial" w:cs="Arial"/>
        </w:rPr>
        <w:t xml:space="preserve">NFA: </w:t>
      </w:r>
      <w:r w:rsidR="001D3315">
        <w:rPr>
          <w:rFonts w:ascii="Arial" w:hAnsi="Arial" w:cs="Arial"/>
        </w:rPr>
        <w:t>6</w:t>
      </w:r>
      <w:r w:rsidRPr="00267CA5">
        <w:rPr>
          <w:rFonts w:ascii="Arial" w:hAnsi="Arial" w:cs="Arial"/>
        </w:rPr>
        <w:t xml:space="preserve"> (i.e. insufficient evidence, etc.)</w:t>
      </w:r>
    </w:p>
    <w:p w14:paraId="5EDA61B8" w14:textId="080F2F18" w:rsidR="00267CA5" w:rsidRPr="00267CA5" w:rsidRDefault="00267CA5" w:rsidP="00537D83">
      <w:pPr>
        <w:pStyle w:val="ListParagraph"/>
        <w:numPr>
          <w:ilvl w:val="0"/>
          <w:numId w:val="6"/>
        </w:numPr>
        <w:rPr>
          <w:rFonts w:ascii="Arial" w:hAnsi="Arial" w:cs="Arial"/>
        </w:rPr>
      </w:pPr>
      <w:r w:rsidRPr="00267CA5">
        <w:rPr>
          <w:rFonts w:ascii="Arial" w:hAnsi="Arial" w:cs="Arial"/>
        </w:rPr>
        <w:t xml:space="preserve">Prosecutions undertaken </w:t>
      </w:r>
      <w:r w:rsidR="001D3315">
        <w:rPr>
          <w:rFonts w:ascii="Arial" w:hAnsi="Arial" w:cs="Arial"/>
        </w:rPr>
        <w:t>following failure to pay FPN</w:t>
      </w:r>
      <w:r w:rsidRPr="00267CA5">
        <w:rPr>
          <w:rFonts w:ascii="Arial" w:hAnsi="Arial" w:cs="Arial"/>
        </w:rPr>
        <w:t xml:space="preserve"> </w:t>
      </w:r>
    </w:p>
    <w:bookmarkEnd w:id="19"/>
    <w:p w14:paraId="27AB4279" w14:textId="289C2218" w:rsidR="00D562D0" w:rsidRDefault="00D562D0" w:rsidP="00537D83">
      <w:pPr>
        <w:rPr>
          <w:rFonts w:ascii="Arial" w:hAnsi="Arial" w:cs="Arial"/>
          <w:color w:val="000000"/>
        </w:rPr>
      </w:pPr>
    </w:p>
    <w:p w14:paraId="0E8083D6" w14:textId="4C608F43" w:rsidR="00A62A8B" w:rsidRDefault="00A62A8B" w:rsidP="00537D83">
      <w:pPr>
        <w:rPr>
          <w:rFonts w:ascii="Arial" w:hAnsi="Arial" w:cs="Arial"/>
          <w:b/>
          <w:color w:val="000000"/>
        </w:rPr>
      </w:pPr>
      <w:r w:rsidRPr="00A62A8B">
        <w:rPr>
          <w:rFonts w:ascii="Arial" w:hAnsi="Arial" w:cs="Arial"/>
          <w:b/>
          <w:color w:val="000000"/>
        </w:rPr>
        <w:t>Prosecution</w:t>
      </w:r>
      <w:r>
        <w:rPr>
          <w:rFonts w:ascii="Arial" w:hAnsi="Arial" w:cs="Arial"/>
          <w:b/>
          <w:color w:val="000000"/>
        </w:rPr>
        <w:t>s</w:t>
      </w:r>
    </w:p>
    <w:p w14:paraId="2F64E0D9" w14:textId="4C12A0B3" w:rsidR="00A62A8B" w:rsidRDefault="00A62A8B" w:rsidP="00537D83">
      <w:pPr>
        <w:rPr>
          <w:rFonts w:ascii="Arial" w:hAnsi="Arial" w:cs="Arial"/>
          <w:b/>
          <w:color w:val="000000"/>
        </w:rPr>
      </w:pPr>
    </w:p>
    <w:p w14:paraId="01ABD1E4" w14:textId="6DFBF405" w:rsidR="00A62A8B" w:rsidRPr="00A62A8B" w:rsidRDefault="00A62A8B" w:rsidP="00537D83">
      <w:pPr>
        <w:rPr>
          <w:rFonts w:ascii="Arial" w:hAnsi="Arial" w:cs="Arial"/>
          <w:color w:val="000000"/>
        </w:rPr>
      </w:pPr>
      <w:r>
        <w:rPr>
          <w:rFonts w:ascii="Arial" w:hAnsi="Arial" w:cs="Arial"/>
          <w:color w:val="000000"/>
        </w:rPr>
        <w:t xml:space="preserve">Across the Service 16 prosecutions have been successfully completed; a further 14 were initiated </w:t>
      </w:r>
      <w:r w:rsidR="008266BE">
        <w:rPr>
          <w:rFonts w:ascii="Arial" w:hAnsi="Arial" w:cs="Arial"/>
          <w:color w:val="000000"/>
        </w:rPr>
        <w:t xml:space="preserve">with </w:t>
      </w:r>
      <w:proofErr w:type="spellStart"/>
      <w:r>
        <w:rPr>
          <w:rFonts w:ascii="Arial" w:hAnsi="Arial" w:cs="Arial"/>
          <w:color w:val="000000"/>
        </w:rPr>
        <w:t>informations</w:t>
      </w:r>
      <w:proofErr w:type="spellEnd"/>
      <w:r>
        <w:rPr>
          <w:rFonts w:ascii="Arial" w:hAnsi="Arial" w:cs="Arial"/>
          <w:color w:val="000000"/>
        </w:rPr>
        <w:t xml:space="preserve"> laid against defendants; and 3 have accepted simple cautions.</w:t>
      </w:r>
      <w:r w:rsidRPr="00A62A8B">
        <w:rPr>
          <w:rFonts w:ascii="Arial" w:hAnsi="Arial" w:cs="Arial"/>
          <w:color w:val="000000"/>
        </w:rPr>
        <w:t xml:space="preserve"> </w:t>
      </w:r>
    </w:p>
    <w:sectPr w:rsidR="00A62A8B" w:rsidRPr="00A62A8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EA159" w14:textId="77777777" w:rsidR="007B6FAF" w:rsidRDefault="007B6FAF" w:rsidP="00E6064F">
      <w:r>
        <w:separator/>
      </w:r>
    </w:p>
  </w:endnote>
  <w:endnote w:type="continuationSeparator" w:id="0">
    <w:p w14:paraId="34B40ABB" w14:textId="77777777" w:rsidR="007B6FAF" w:rsidRDefault="007B6FAF" w:rsidP="00E60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3CC83" w14:textId="77777777" w:rsidR="007B6FAF" w:rsidRDefault="007B6FAF" w:rsidP="00E6064F">
      <w:r>
        <w:separator/>
      </w:r>
    </w:p>
  </w:footnote>
  <w:footnote w:type="continuationSeparator" w:id="0">
    <w:p w14:paraId="57651A39" w14:textId="77777777" w:rsidR="007B6FAF" w:rsidRDefault="007B6FAF" w:rsidP="00E60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1F23554"/>
    <w:lvl w:ilvl="0">
      <w:start w:val="1"/>
      <w:numFmt w:val="upperLetter"/>
      <w:pStyle w:val="Heading1"/>
      <w:lvlText w:val="%1."/>
      <w:legacy w:legacy="1" w:legacySpace="144" w:legacyIndent="720"/>
      <w:lvlJc w:val="left"/>
      <w:pPr>
        <w:ind w:left="720" w:hanging="720"/>
      </w:pPr>
    </w:lvl>
    <w:lvl w:ilvl="1">
      <w:start w:val="1"/>
      <w:numFmt w:val="decimal"/>
      <w:pStyle w:val="Heading2"/>
      <w:lvlText w:val="%2."/>
      <w:legacy w:legacy="1" w:legacySpace="144" w:legacyIndent="720"/>
      <w:lvlJc w:val="left"/>
      <w:pPr>
        <w:ind w:left="1440" w:hanging="720"/>
      </w:pPr>
    </w:lvl>
    <w:lvl w:ilvl="2">
      <w:start w:val="1"/>
      <w:numFmt w:val="lowerLetter"/>
      <w:pStyle w:val="Heading3"/>
      <w:lvlText w:val="%3."/>
      <w:legacy w:legacy="1" w:legacySpace="144" w:legacyIndent="0"/>
      <w:lvlJc w:val="left"/>
    </w:lvl>
    <w:lvl w:ilvl="3">
      <w:start w:val="1"/>
      <w:numFmt w:val="lowerRoman"/>
      <w:pStyle w:val="Heading4"/>
      <w:lvlText w:val="%4."/>
      <w:legacy w:legacy="1" w:legacySpace="142" w:legacyIndent="0"/>
      <w:lvlJc w:val="left"/>
    </w:lvl>
    <w:lvl w:ilvl="4">
      <w:start w:val="1"/>
      <w:numFmt w:val="decimal"/>
      <w:pStyle w:val="Heading5"/>
      <w:lvlText w:val="%4..%5"/>
      <w:legacy w:legacy="1" w:legacySpace="144" w:legacyIndent="0"/>
      <w:lvlJc w:val="left"/>
    </w:lvl>
    <w:lvl w:ilvl="5">
      <w:start w:val="1"/>
      <w:numFmt w:val="decimal"/>
      <w:pStyle w:val="Heading6"/>
      <w:lvlText w:val="%4..%5.%6"/>
      <w:legacy w:legacy="1" w:legacySpace="144" w:legacyIndent="0"/>
      <w:lvlJc w:val="left"/>
    </w:lvl>
    <w:lvl w:ilvl="6">
      <w:start w:val="1"/>
      <w:numFmt w:val="decimal"/>
      <w:pStyle w:val="Heading7"/>
      <w:lvlText w:val="%4..%5.%6.%7"/>
      <w:legacy w:legacy="1" w:legacySpace="144" w:legacyIndent="0"/>
      <w:lvlJc w:val="left"/>
    </w:lvl>
    <w:lvl w:ilvl="7">
      <w:start w:val="1"/>
      <w:numFmt w:val="decimal"/>
      <w:pStyle w:val="Heading8"/>
      <w:lvlText w:val="%4..%5.%6.%7.%8"/>
      <w:legacy w:legacy="1" w:legacySpace="144" w:legacyIndent="0"/>
      <w:lvlJc w:val="left"/>
    </w:lvl>
    <w:lvl w:ilvl="8">
      <w:start w:val="1"/>
      <w:numFmt w:val="decimal"/>
      <w:pStyle w:val="Heading9"/>
      <w:lvlText w:val="%4..%5.%6.%7.%8.%9"/>
      <w:legacy w:legacy="1" w:legacySpace="144" w:legacyIndent="0"/>
      <w:lvlJc w:val="left"/>
    </w:lvl>
  </w:abstractNum>
  <w:abstractNum w:abstractNumId="1" w15:restartNumberingAfterBreak="0">
    <w:nsid w:val="047D4C3F"/>
    <w:multiLevelType w:val="hybridMultilevel"/>
    <w:tmpl w:val="8CA4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40DB8"/>
    <w:multiLevelType w:val="hybridMultilevel"/>
    <w:tmpl w:val="0E2611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8A936E0"/>
    <w:multiLevelType w:val="hybridMultilevel"/>
    <w:tmpl w:val="FCF83A7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111AD5"/>
    <w:multiLevelType w:val="hybridMultilevel"/>
    <w:tmpl w:val="13FC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957313"/>
    <w:multiLevelType w:val="hybridMultilevel"/>
    <w:tmpl w:val="0346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5C1E53"/>
    <w:multiLevelType w:val="hybridMultilevel"/>
    <w:tmpl w:val="2C704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92C3D45"/>
    <w:multiLevelType w:val="hybridMultilevel"/>
    <w:tmpl w:val="2F204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D49077E"/>
    <w:multiLevelType w:val="hybridMultilevel"/>
    <w:tmpl w:val="4F68DD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62936D4A"/>
    <w:multiLevelType w:val="hybridMultilevel"/>
    <w:tmpl w:val="E7C2B0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92B60DC"/>
    <w:multiLevelType w:val="hybridMultilevel"/>
    <w:tmpl w:val="63926F10"/>
    <w:lvl w:ilvl="0" w:tplc="1954F1C8">
      <w:start w:val="1"/>
      <w:numFmt w:val="bullet"/>
      <w:lvlText w:val="•"/>
      <w:lvlJc w:val="left"/>
      <w:pPr>
        <w:tabs>
          <w:tab w:val="num" w:pos="720"/>
        </w:tabs>
        <w:ind w:left="720" w:hanging="360"/>
      </w:pPr>
      <w:rPr>
        <w:rFonts w:ascii="Times New Roman" w:hAnsi="Times New Roman" w:hint="default"/>
      </w:rPr>
    </w:lvl>
    <w:lvl w:ilvl="1" w:tplc="3DD69F0C" w:tentative="1">
      <w:start w:val="1"/>
      <w:numFmt w:val="bullet"/>
      <w:lvlText w:val="•"/>
      <w:lvlJc w:val="left"/>
      <w:pPr>
        <w:tabs>
          <w:tab w:val="num" w:pos="1440"/>
        </w:tabs>
        <w:ind w:left="1440" w:hanging="360"/>
      </w:pPr>
      <w:rPr>
        <w:rFonts w:ascii="Times New Roman" w:hAnsi="Times New Roman" w:hint="default"/>
      </w:rPr>
    </w:lvl>
    <w:lvl w:ilvl="2" w:tplc="2F1A3DE6" w:tentative="1">
      <w:start w:val="1"/>
      <w:numFmt w:val="bullet"/>
      <w:lvlText w:val="•"/>
      <w:lvlJc w:val="left"/>
      <w:pPr>
        <w:tabs>
          <w:tab w:val="num" w:pos="2160"/>
        </w:tabs>
        <w:ind w:left="2160" w:hanging="360"/>
      </w:pPr>
      <w:rPr>
        <w:rFonts w:ascii="Times New Roman" w:hAnsi="Times New Roman" w:hint="default"/>
      </w:rPr>
    </w:lvl>
    <w:lvl w:ilvl="3" w:tplc="FBC43354" w:tentative="1">
      <w:start w:val="1"/>
      <w:numFmt w:val="bullet"/>
      <w:lvlText w:val="•"/>
      <w:lvlJc w:val="left"/>
      <w:pPr>
        <w:tabs>
          <w:tab w:val="num" w:pos="2880"/>
        </w:tabs>
        <w:ind w:left="2880" w:hanging="360"/>
      </w:pPr>
      <w:rPr>
        <w:rFonts w:ascii="Times New Roman" w:hAnsi="Times New Roman" w:hint="default"/>
      </w:rPr>
    </w:lvl>
    <w:lvl w:ilvl="4" w:tplc="7AF0AE04" w:tentative="1">
      <w:start w:val="1"/>
      <w:numFmt w:val="bullet"/>
      <w:lvlText w:val="•"/>
      <w:lvlJc w:val="left"/>
      <w:pPr>
        <w:tabs>
          <w:tab w:val="num" w:pos="3600"/>
        </w:tabs>
        <w:ind w:left="3600" w:hanging="360"/>
      </w:pPr>
      <w:rPr>
        <w:rFonts w:ascii="Times New Roman" w:hAnsi="Times New Roman" w:hint="default"/>
      </w:rPr>
    </w:lvl>
    <w:lvl w:ilvl="5" w:tplc="5C080426" w:tentative="1">
      <w:start w:val="1"/>
      <w:numFmt w:val="bullet"/>
      <w:lvlText w:val="•"/>
      <w:lvlJc w:val="left"/>
      <w:pPr>
        <w:tabs>
          <w:tab w:val="num" w:pos="4320"/>
        </w:tabs>
        <w:ind w:left="4320" w:hanging="360"/>
      </w:pPr>
      <w:rPr>
        <w:rFonts w:ascii="Times New Roman" w:hAnsi="Times New Roman" w:hint="default"/>
      </w:rPr>
    </w:lvl>
    <w:lvl w:ilvl="6" w:tplc="96388D12" w:tentative="1">
      <w:start w:val="1"/>
      <w:numFmt w:val="bullet"/>
      <w:lvlText w:val="•"/>
      <w:lvlJc w:val="left"/>
      <w:pPr>
        <w:tabs>
          <w:tab w:val="num" w:pos="5040"/>
        </w:tabs>
        <w:ind w:left="5040" w:hanging="360"/>
      </w:pPr>
      <w:rPr>
        <w:rFonts w:ascii="Times New Roman" w:hAnsi="Times New Roman" w:hint="default"/>
      </w:rPr>
    </w:lvl>
    <w:lvl w:ilvl="7" w:tplc="7AA69B98" w:tentative="1">
      <w:start w:val="1"/>
      <w:numFmt w:val="bullet"/>
      <w:lvlText w:val="•"/>
      <w:lvlJc w:val="left"/>
      <w:pPr>
        <w:tabs>
          <w:tab w:val="num" w:pos="5760"/>
        </w:tabs>
        <w:ind w:left="5760" w:hanging="360"/>
      </w:pPr>
      <w:rPr>
        <w:rFonts w:ascii="Times New Roman" w:hAnsi="Times New Roman" w:hint="default"/>
      </w:rPr>
    </w:lvl>
    <w:lvl w:ilvl="8" w:tplc="C4E2C90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A807377"/>
    <w:multiLevelType w:val="hybridMultilevel"/>
    <w:tmpl w:val="EAEC2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D2043E8"/>
    <w:multiLevelType w:val="hybridMultilevel"/>
    <w:tmpl w:val="DE527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2C000CA"/>
    <w:multiLevelType w:val="hybridMultilevel"/>
    <w:tmpl w:val="5C3E49C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996A92"/>
    <w:multiLevelType w:val="hybridMultilevel"/>
    <w:tmpl w:val="9F180B0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4"/>
  </w:num>
  <w:num w:numId="5">
    <w:abstractNumId w:val="4"/>
  </w:num>
  <w:num w:numId="6">
    <w:abstractNumId w:val="1"/>
  </w:num>
  <w:num w:numId="7">
    <w:abstractNumId w:val="8"/>
  </w:num>
  <w:num w:numId="8">
    <w:abstractNumId w:val="13"/>
  </w:num>
  <w:num w:numId="9">
    <w:abstractNumId w:val="10"/>
  </w:num>
  <w:num w:numId="10">
    <w:abstractNumId w:val="7"/>
  </w:num>
  <w:num w:numId="11">
    <w:abstractNumId w:val="12"/>
  </w:num>
  <w:num w:numId="12">
    <w:abstractNumId w:val="6"/>
  </w:num>
  <w:num w:numId="13">
    <w:abstractNumId w:val="11"/>
  </w:num>
  <w:num w:numId="14">
    <w:abstractNumId w:val="2"/>
  </w:num>
  <w:num w:numId="1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0D7"/>
    <w:rsid w:val="00000FE3"/>
    <w:rsid w:val="000051AC"/>
    <w:rsid w:val="000056DE"/>
    <w:rsid w:val="00012382"/>
    <w:rsid w:val="00021DCB"/>
    <w:rsid w:val="00040F2B"/>
    <w:rsid w:val="00043CA4"/>
    <w:rsid w:val="00043D7B"/>
    <w:rsid w:val="00045321"/>
    <w:rsid w:val="00051EF7"/>
    <w:rsid w:val="0006647A"/>
    <w:rsid w:val="00072C5D"/>
    <w:rsid w:val="0009563B"/>
    <w:rsid w:val="000A4950"/>
    <w:rsid w:val="000A578F"/>
    <w:rsid w:val="000C10B2"/>
    <w:rsid w:val="000C54CC"/>
    <w:rsid w:val="001003E8"/>
    <w:rsid w:val="00105218"/>
    <w:rsid w:val="00106542"/>
    <w:rsid w:val="0011015E"/>
    <w:rsid w:val="00114AF2"/>
    <w:rsid w:val="00116B2E"/>
    <w:rsid w:val="00133856"/>
    <w:rsid w:val="00156792"/>
    <w:rsid w:val="00157A55"/>
    <w:rsid w:val="00164658"/>
    <w:rsid w:val="00165AD6"/>
    <w:rsid w:val="00170DBE"/>
    <w:rsid w:val="001715EB"/>
    <w:rsid w:val="001717FF"/>
    <w:rsid w:val="00171B7E"/>
    <w:rsid w:val="00174DEC"/>
    <w:rsid w:val="001A1999"/>
    <w:rsid w:val="001A5EB9"/>
    <w:rsid w:val="001B6C42"/>
    <w:rsid w:val="001D3315"/>
    <w:rsid w:val="001D41BA"/>
    <w:rsid w:val="001E00AE"/>
    <w:rsid w:val="001E5C98"/>
    <w:rsid w:val="001F1CB2"/>
    <w:rsid w:val="002165B3"/>
    <w:rsid w:val="00220403"/>
    <w:rsid w:val="00222470"/>
    <w:rsid w:val="0022251D"/>
    <w:rsid w:val="002242CB"/>
    <w:rsid w:val="00245744"/>
    <w:rsid w:val="0024598A"/>
    <w:rsid w:val="00246FEA"/>
    <w:rsid w:val="00250280"/>
    <w:rsid w:val="00255040"/>
    <w:rsid w:val="00266E42"/>
    <w:rsid w:val="002672E1"/>
    <w:rsid w:val="00267CA5"/>
    <w:rsid w:val="00270C62"/>
    <w:rsid w:val="00280647"/>
    <w:rsid w:val="00281AF4"/>
    <w:rsid w:val="00283451"/>
    <w:rsid w:val="002B2DB5"/>
    <w:rsid w:val="002B3CA5"/>
    <w:rsid w:val="002C3EB6"/>
    <w:rsid w:val="002C5331"/>
    <w:rsid w:val="002E10F7"/>
    <w:rsid w:val="002E6B25"/>
    <w:rsid w:val="00300FF2"/>
    <w:rsid w:val="003010EF"/>
    <w:rsid w:val="00301EFE"/>
    <w:rsid w:val="00307963"/>
    <w:rsid w:val="00314CB9"/>
    <w:rsid w:val="003208C6"/>
    <w:rsid w:val="00321459"/>
    <w:rsid w:val="00335E57"/>
    <w:rsid w:val="00342026"/>
    <w:rsid w:val="003539B1"/>
    <w:rsid w:val="003702AB"/>
    <w:rsid w:val="003705E9"/>
    <w:rsid w:val="0038420F"/>
    <w:rsid w:val="003860AD"/>
    <w:rsid w:val="00393032"/>
    <w:rsid w:val="003B23B9"/>
    <w:rsid w:val="003B5881"/>
    <w:rsid w:val="003C0604"/>
    <w:rsid w:val="003C3129"/>
    <w:rsid w:val="003C4B0B"/>
    <w:rsid w:val="003C4EBF"/>
    <w:rsid w:val="003D6789"/>
    <w:rsid w:val="003D7335"/>
    <w:rsid w:val="003E1219"/>
    <w:rsid w:val="003E35DA"/>
    <w:rsid w:val="003F6ED9"/>
    <w:rsid w:val="00403444"/>
    <w:rsid w:val="004056C4"/>
    <w:rsid w:val="00411690"/>
    <w:rsid w:val="00412939"/>
    <w:rsid w:val="00415B73"/>
    <w:rsid w:val="00421996"/>
    <w:rsid w:val="00426831"/>
    <w:rsid w:val="00431575"/>
    <w:rsid w:val="004336D4"/>
    <w:rsid w:val="00442FC2"/>
    <w:rsid w:val="00451526"/>
    <w:rsid w:val="00454F58"/>
    <w:rsid w:val="00457A8A"/>
    <w:rsid w:val="004638A6"/>
    <w:rsid w:val="0046710B"/>
    <w:rsid w:val="004726AD"/>
    <w:rsid w:val="004770AE"/>
    <w:rsid w:val="004A7A26"/>
    <w:rsid w:val="004C1E16"/>
    <w:rsid w:val="004C5699"/>
    <w:rsid w:val="004C7FF9"/>
    <w:rsid w:val="004D07B4"/>
    <w:rsid w:val="004D0E7C"/>
    <w:rsid w:val="004D1A52"/>
    <w:rsid w:val="004E1E02"/>
    <w:rsid w:val="004F4E44"/>
    <w:rsid w:val="00501318"/>
    <w:rsid w:val="00503E0F"/>
    <w:rsid w:val="00507954"/>
    <w:rsid w:val="00520BF0"/>
    <w:rsid w:val="00532541"/>
    <w:rsid w:val="005364A9"/>
    <w:rsid w:val="00536956"/>
    <w:rsid w:val="00537D83"/>
    <w:rsid w:val="005402DF"/>
    <w:rsid w:val="00544CE0"/>
    <w:rsid w:val="0055224A"/>
    <w:rsid w:val="00553271"/>
    <w:rsid w:val="00556DFD"/>
    <w:rsid w:val="005616B7"/>
    <w:rsid w:val="00576F44"/>
    <w:rsid w:val="00580EA7"/>
    <w:rsid w:val="00583F7C"/>
    <w:rsid w:val="00584856"/>
    <w:rsid w:val="00584ABE"/>
    <w:rsid w:val="00595089"/>
    <w:rsid w:val="005A632E"/>
    <w:rsid w:val="005C1EDA"/>
    <w:rsid w:val="005D4F2A"/>
    <w:rsid w:val="005E274A"/>
    <w:rsid w:val="005E3CEB"/>
    <w:rsid w:val="0060500A"/>
    <w:rsid w:val="006209CD"/>
    <w:rsid w:val="0062478F"/>
    <w:rsid w:val="00627EFD"/>
    <w:rsid w:val="00636B63"/>
    <w:rsid w:val="00655C5C"/>
    <w:rsid w:val="00667BE3"/>
    <w:rsid w:val="00670148"/>
    <w:rsid w:val="006704B2"/>
    <w:rsid w:val="00672428"/>
    <w:rsid w:val="006741F2"/>
    <w:rsid w:val="0067441B"/>
    <w:rsid w:val="006852B3"/>
    <w:rsid w:val="00685FD9"/>
    <w:rsid w:val="006A3FD4"/>
    <w:rsid w:val="006A4D67"/>
    <w:rsid w:val="006B055B"/>
    <w:rsid w:val="006D3F83"/>
    <w:rsid w:val="006E0D0C"/>
    <w:rsid w:val="006E2507"/>
    <w:rsid w:val="006F1866"/>
    <w:rsid w:val="007205FB"/>
    <w:rsid w:val="00720BB2"/>
    <w:rsid w:val="00727726"/>
    <w:rsid w:val="007328BE"/>
    <w:rsid w:val="00755465"/>
    <w:rsid w:val="00762219"/>
    <w:rsid w:val="00766259"/>
    <w:rsid w:val="007708F8"/>
    <w:rsid w:val="007876FE"/>
    <w:rsid w:val="007925C5"/>
    <w:rsid w:val="007A3F0A"/>
    <w:rsid w:val="007B6FAF"/>
    <w:rsid w:val="007B7963"/>
    <w:rsid w:val="007C515B"/>
    <w:rsid w:val="007D2649"/>
    <w:rsid w:val="007D7C1D"/>
    <w:rsid w:val="007E1B95"/>
    <w:rsid w:val="007E2031"/>
    <w:rsid w:val="007E431F"/>
    <w:rsid w:val="007F1DD7"/>
    <w:rsid w:val="007F6276"/>
    <w:rsid w:val="007F64B6"/>
    <w:rsid w:val="00803BE7"/>
    <w:rsid w:val="008110EC"/>
    <w:rsid w:val="008266BE"/>
    <w:rsid w:val="008277DC"/>
    <w:rsid w:val="00827F64"/>
    <w:rsid w:val="00833940"/>
    <w:rsid w:val="008373CD"/>
    <w:rsid w:val="00842023"/>
    <w:rsid w:val="00842534"/>
    <w:rsid w:val="00845D5A"/>
    <w:rsid w:val="00862250"/>
    <w:rsid w:val="00866AA8"/>
    <w:rsid w:val="00890D9E"/>
    <w:rsid w:val="0089751C"/>
    <w:rsid w:val="008A7AF1"/>
    <w:rsid w:val="008C1AC2"/>
    <w:rsid w:val="008C2FA2"/>
    <w:rsid w:val="008D09F7"/>
    <w:rsid w:val="008D52B8"/>
    <w:rsid w:val="008D64D2"/>
    <w:rsid w:val="008E3F10"/>
    <w:rsid w:val="008E41A1"/>
    <w:rsid w:val="008F1D22"/>
    <w:rsid w:val="008F46F0"/>
    <w:rsid w:val="008F706A"/>
    <w:rsid w:val="00913E76"/>
    <w:rsid w:val="0091416C"/>
    <w:rsid w:val="0091497B"/>
    <w:rsid w:val="009236AC"/>
    <w:rsid w:val="00925290"/>
    <w:rsid w:val="009278AD"/>
    <w:rsid w:val="00933D66"/>
    <w:rsid w:val="00951212"/>
    <w:rsid w:val="00953152"/>
    <w:rsid w:val="0095359D"/>
    <w:rsid w:val="00962E66"/>
    <w:rsid w:val="0096784B"/>
    <w:rsid w:val="009931D4"/>
    <w:rsid w:val="00993833"/>
    <w:rsid w:val="0099720F"/>
    <w:rsid w:val="00997C27"/>
    <w:rsid w:val="009A28CF"/>
    <w:rsid w:val="009C1689"/>
    <w:rsid w:val="009C35B9"/>
    <w:rsid w:val="009E4607"/>
    <w:rsid w:val="00A05EA2"/>
    <w:rsid w:val="00A110A4"/>
    <w:rsid w:val="00A14031"/>
    <w:rsid w:val="00A16C11"/>
    <w:rsid w:val="00A34E1E"/>
    <w:rsid w:val="00A37B46"/>
    <w:rsid w:val="00A40698"/>
    <w:rsid w:val="00A41CB1"/>
    <w:rsid w:val="00A62A8B"/>
    <w:rsid w:val="00A70B34"/>
    <w:rsid w:val="00A8105E"/>
    <w:rsid w:val="00A811F5"/>
    <w:rsid w:val="00A84668"/>
    <w:rsid w:val="00A87D72"/>
    <w:rsid w:val="00A9015F"/>
    <w:rsid w:val="00A9062A"/>
    <w:rsid w:val="00A92FA0"/>
    <w:rsid w:val="00A940B6"/>
    <w:rsid w:val="00AA0750"/>
    <w:rsid w:val="00AA1A84"/>
    <w:rsid w:val="00AC1988"/>
    <w:rsid w:val="00AD54B9"/>
    <w:rsid w:val="00AE7396"/>
    <w:rsid w:val="00AE7C6E"/>
    <w:rsid w:val="00B1416E"/>
    <w:rsid w:val="00B52F86"/>
    <w:rsid w:val="00B530D7"/>
    <w:rsid w:val="00B606B7"/>
    <w:rsid w:val="00B7626A"/>
    <w:rsid w:val="00B76CC3"/>
    <w:rsid w:val="00B7769B"/>
    <w:rsid w:val="00B85DE6"/>
    <w:rsid w:val="00B92ADC"/>
    <w:rsid w:val="00BA0528"/>
    <w:rsid w:val="00BA1DDD"/>
    <w:rsid w:val="00BA37EE"/>
    <w:rsid w:val="00BA59B6"/>
    <w:rsid w:val="00BA5FB6"/>
    <w:rsid w:val="00BC3FB2"/>
    <w:rsid w:val="00BC78A4"/>
    <w:rsid w:val="00BC7B98"/>
    <w:rsid w:val="00BF3454"/>
    <w:rsid w:val="00C00606"/>
    <w:rsid w:val="00C04902"/>
    <w:rsid w:val="00C173BA"/>
    <w:rsid w:val="00C279B5"/>
    <w:rsid w:val="00C532BC"/>
    <w:rsid w:val="00C553F1"/>
    <w:rsid w:val="00C55534"/>
    <w:rsid w:val="00C5663D"/>
    <w:rsid w:val="00C61363"/>
    <w:rsid w:val="00C72489"/>
    <w:rsid w:val="00C74191"/>
    <w:rsid w:val="00C805EB"/>
    <w:rsid w:val="00C925E2"/>
    <w:rsid w:val="00C9508D"/>
    <w:rsid w:val="00CA2B68"/>
    <w:rsid w:val="00CA6D51"/>
    <w:rsid w:val="00CB5327"/>
    <w:rsid w:val="00CB72AC"/>
    <w:rsid w:val="00CD0CAA"/>
    <w:rsid w:val="00CE08C7"/>
    <w:rsid w:val="00CE3120"/>
    <w:rsid w:val="00D01685"/>
    <w:rsid w:val="00D10FE2"/>
    <w:rsid w:val="00D13A02"/>
    <w:rsid w:val="00D144F7"/>
    <w:rsid w:val="00D223E8"/>
    <w:rsid w:val="00D42D00"/>
    <w:rsid w:val="00D562D0"/>
    <w:rsid w:val="00D74887"/>
    <w:rsid w:val="00D8550B"/>
    <w:rsid w:val="00D86469"/>
    <w:rsid w:val="00D92095"/>
    <w:rsid w:val="00D923D1"/>
    <w:rsid w:val="00D977C9"/>
    <w:rsid w:val="00DA3B59"/>
    <w:rsid w:val="00DA475F"/>
    <w:rsid w:val="00DB5B6E"/>
    <w:rsid w:val="00DC192E"/>
    <w:rsid w:val="00DC62DC"/>
    <w:rsid w:val="00DD4D9C"/>
    <w:rsid w:val="00DE4429"/>
    <w:rsid w:val="00E056D5"/>
    <w:rsid w:val="00E064C0"/>
    <w:rsid w:val="00E22ECB"/>
    <w:rsid w:val="00E34277"/>
    <w:rsid w:val="00E36FCC"/>
    <w:rsid w:val="00E457EA"/>
    <w:rsid w:val="00E522F7"/>
    <w:rsid w:val="00E6064F"/>
    <w:rsid w:val="00E67DE8"/>
    <w:rsid w:val="00E915CD"/>
    <w:rsid w:val="00E97124"/>
    <w:rsid w:val="00E9727A"/>
    <w:rsid w:val="00EA1DE9"/>
    <w:rsid w:val="00EB26E2"/>
    <w:rsid w:val="00EC2810"/>
    <w:rsid w:val="00ED76F4"/>
    <w:rsid w:val="00EE073B"/>
    <w:rsid w:val="00EE6424"/>
    <w:rsid w:val="00EF29D9"/>
    <w:rsid w:val="00EF78B8"/>
    <w:rsid w:val="00EF79AD"/>
    <w:rsid w:val="00F13BD2"/>
    <w:rsid w:val="00F23519"/>
    <w:rsid w:val="00F36682"/>
    <w:rsid w:val="00F43FA2"/>
    <w:rsid w:val="00F533C9"/>
    <w:rsid w:val="00F572D3"/>
    <w:rsid w:val="00F72339"/>
    <w:rsid w:val="00F8187F"/>
    <w:rsid w:val="00F95B35"/>
    <w:rsid w:val="00FB2B73"/>
    <w:rsid w:val="00FB2F6F"/>
    <w:rsid w:val="00FB7B7D"/>
    <w:rsid w:val="00FC1D08"/>
    <w:rsid w:val="00FC5307"/>
    <w:rsid w:val="00FC69A1"/>
    <w:rsid w:val="00FE1F90"/>
    <w:rsid w:val="00FE3664"/>
    <w:rsid w:val="00FF5EAD"/>
    <w:rsid w:val="00FF7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7F8C1"/>
  <w15:chartTrackingRefBased/>
  <w15:docId w15:val="{1048D295-CD8D-4DD5-9243-F22824B0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qFormat/>
    <w:rsid w:val="00EB26E2"/>
    <w:pPr>
      <w:numPr>
        <w:numId w:val="1"/>
      </w:numPr>
      <w:overflowPunct w:val="0"/>
      <w:autoSpaceDE w:val="0"/>
      <w:autoSpaceDN w:val="0"/>
      <w:adjustRightInd w:val="0"/>
      <w:spacing w:after="220"/>
      <w:textAlignment w:val="baseline"/>
      <w:outlineLvl w:val="0"/>
    </w:pPr>
    <w:rPr>
      <w:rFonts w:ascii="Arial" w:hAnsi="Arial"/>
      <w:kern w:val="24"/>
      <w:szCs w:val="20"/>
    </w:rPr>
  </w:style>
  <w:style w:type="paragraph" w:styleId="Heading2">
    <w:name w:val="heading 2"/>
    <w:basedOn w:val="Normal"/>
    <w:qFormat/>
    <w:rsid w:val="00EB26E2"/>
    <w:pPr>
      <w:numPr>
        <w:ilvl w:val="1"/>
        <w:numId w:val="1"/>
      </w:numPr>
      <w:overflowPunct w:val="0"/>
      <w:autoSpaceDE w:val="0"/>
      <w:autoSpaceDN w:val="0"/>
      <w:adjustRightInd w:val="0"/>
      <w:spacing w:after="220"/>
      <w:textAlignment w:val="baseline"/>
      <w:outlineLvl w:val="1"/>
    </w:pPr>
    <w:rPr>
      <w:rFonts w:ascii="Arial" w:hAnsi="Arial"/>
      <w:szCs w:val="20"/>
    </w:rPr>
  </w:style>
  <w:style w:type="paragraph" w:styleId="Heading3">
    <w:name w:val="heading 3"/>
    <w:basedOn w:val="Normal"/>
    <w:qFormat/>
    <w:rsid w:val="00EB26E2"/>
    <w:pPr>
      <w:numPr>
        <w:ilvl w:val="2"/>
        <w:numId w:val="1"/>
      </w:numPr>
      <w:overflowPunct w:val="0"/>
      <w:autoSpaceDE w:val="0"/>
      <w:autoSpaceDN w:val="0"/>
      <w:adjustRightInd w:val="0"/>
      <w:spacing w:after="220"/>
      <w:ind w:left="1440"/>
      <w:textAlignment w:val="baseline"/>
      <w:outlineLvl w:val="2"/>
    </w:pPr>
    <w:rPr>
      <w:rFonts w:ascii="Arial" w:hAnsi="Arial"/>
      <w:szCs w:val="20"/>
    </w:rPr>
  </w:style>
  <w:style w:type="paragraph" w:styleId="Heading4">
    <w:name w:val="heading 4"/>
    <w:basedOn w:val="Normal"/>
    <w:qFormat/>
    <w:rsid w:val="00EB26E2"/>
    <w:pPr>
      <w:keepNext/>
      <w:numPr>
        <w:ilvl w:val="3"/>
        <w:numId w:val="1"/>
      </w:numPr>
      <w:overflowPunct w:val="0"/>
      <w:autoSpaceDE w:val="0"/>
      <w:autoSpaceDN w:val="0"/>
      <w:adjustRightInd w:val="0"/>
      <w:spacing w:after="220"/>
      <w:ind w:left="1440"/>
      <w:textAlignment w:val="baseline"/>
      <w:outlineLvl w:val="3"/>
    </w:pPr>
    <w:rPr>
      <w:rFonts w:ascii="Arial" w:hAnsi="Arial"/>
      <w:szCs w:val="20"/>
    </w:rPr>
  </w:style>
  <w:style w:type="paragraph" w:styleId="Heading5">
    <w:name w:val="heading 5"/>
    <w:basedOn w:val="Normal"/>
    <w:next w:val="Normal"/>
    <w:qFormat/>
    <w:rsid w:val="00EB26E2"/>
    <w:pPr>
      <w:numPr>
        <w:ilvl w:val="4"/>
        <w:numId w:val="1"/>
      </w:numPr>
      <w:overflowPunct w:val="0"/>
      <w:autoSpaceDE w:val="0"/>
      <w:autoSpaceDN w:val="0"/>
      <w:adjustRightInd w:val="0"/>
      <w:spacing w:before="240" w:after="60"/>
      <w:ind w:left="1440"/>
      <w:textAlignment w:val="baseline"/>
      <w:outlineLvl w:val="4"/>
    </w:pPr>
    <w:rPr>
      <w:rFonts w:ascii="Arial" w:hAnsi="Arial"/>
      <w:sz w:val="22"/>
      <w:szCs w:val="20"/>
    </w:rPr>
  </w:style>
  <w:style w:type="paragraph" w:styleId="Heading6">
    <w:name w:val="heading 6"/>
    <w:basedOn w:val="Normal"/>
    <w:next w:val="Normal"/>
    <w:qFormat/>
    <w:rsid w:val="00EB26E2"/>
    <w:pPr>
      <w:numPr>
        <w:ilvl w:val="5"/>
        <w:numId w:val="1"/>
      </w:numPr>
      <w:overflowPunct w:val="0"/>
      <w:autoSpaceDE w:val="0"/>
      <w:autoSpaceDN w:val="0"/>
      <w:adjustRightInd w:val="0"/>
      <w:spacing w:before="240" w:after="60"/>
      <w:ind w:left="1440"/>
      <w:textAlignment w:val="baseline"/>
      <w:outlineLvl w:val="5"/>
    </w:pPr>
    <w:rPr>
      <w:rFonts w:ascii="Arial" w:hAnsi="Arial"/>
      <w:i/>
      <w:sz w:val="22"/>
      <w:szCs w:val="20"/>
    </w:rPr>
  </w:style>
  <w:style w:type="paragraph" w:styleId="Heading7">
    <w:name w:val="heading 7"/>
    <w:basedOn w:val="Normal"/>
    <w:next w:val="Normal"/>
    <w:qFormat/>
    <w:rsid w:val="00EB26E2"/>
    <w:pPr>
      <w:numPr>
        <w:ilvl w:val="6"/>
        <w:numId w:val="1"/>
      </w:numPr>
      <w:overflowPunct w:val="0"/>
      <w:autoSpaceDE w:val="0"/>
      <w:autoSpaceDN w:val="0"/>
      <w:adjustRightInd w:val="0"/>
      <w:spacing w:before="240" w:after="60"/>
      <w:ind w:left="1440"/>
      <w:textAlignment w:val="baseline"/>
      <w:outlineLvl w:val="6"/>
    </w:pPr>
    <w:rPr>
      <w:rFonts w:ascii="Arial" w:hAnsi="Arial"/>
      <w:sz w:val="20"/>
      <w:szCs w:val="20"/>
    </w:rPr>
  </w:style>
  <w:style w:type="paragraph" w:styleId="Heading8">
    <w:name w:val="heading 8"/>
    <w:basedOn w:val="Normal"/>
    <w:next w:val="Normal"/>
    <w:qFormat/>
    <w:rsid w:val="00EB26E2"/>
    <w:pPr>
      <w:numPr>
        <w:ilvl w:val="7"/>
        <w:numId w:val="1"/>
      </w:numPr>
      <w:overflowPunct w:val="0"/>
      <w:autoSpaceDE w:val="0"/>
      <w:autoSpaceDN w:val="0"/>
      <w:adjustRightInd w:val="0"/>
      <w:spacing w:before="240" w:after="60"/>
      <w:ind w:left="1440"/>
      <w:textAlignment w:val="baseline"/>
      <w:outlineLvl w:val="7"/>
    </w:pPr>
    <w:rPr>
      <w:rFonts w:ascii="Arial" w:hAnsi="Arial"/>
      <w:i/>
      <w:sz w:val="20"/>
      <w:szCs w:val="20"/>
    </w:rPr>
  </w:style>
  <w:style w:type="paragraph" w:styleId="Heading9">
    <w:name w:val="heading 9"/>
    <w:basedOn w:val="Normal"/>
    <w:next w:val="Normal"/>
    <w:qFormat/>
    <w:rsid w:val="00EB26E2"/>
    <w:pPr>
      <w:numPr>
        <w:ilvl w:val="8"/>
        <w:numId w:val="1"/>
      </w:numPr>
      <w:overflowPunct w:val="0"/>
      <w:autoSpaceDE w:val="0"/>
      <w:autoSpaceDN w:val="0"/>
      <w:adjustRightInd w:val="0"/>
      <w:spacing w:before="240" w:after="60"/>
      <w:ind w:left="1440"/>
      <w:textAlignment w:val="baseline"/>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5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EB26E2"/>
    <w:pPr>
      <w:overflowPunct w:val="0"/>
      <w:autoSpaceDE w:val="0"/>
      <w:autoSpaceDN w:val="0"/>
      <w:adjustRightInd w:val="0"/>
      <w:textAlignment w:val="baseline"/>
    </w:pPr>
    <w:rPr>
      <w:rFonts w:ascii="Arial" w:hAnsi="Arial"/>
      <w:b/>
      <w:sz w:val="26"/>
      <w:szCs w:val="20"/>
    </w:rPr>
  </w:style>
  <w:style w:type="character" w:styleId="Hyperlink">
    <w:name w:val="Hyperlink"/>
    <w:uiPriority w:val="99"/>
    <w:unhideWhenUsed/>
    <w:rsid w:val="006F1866"/>
    <w:rPr>
      <w:color w:val="0000FF"/>
      <w:u w:val="single"/>
    </w:rPr>
  </w:style>
  <w:style w:type="paragraph" w:styleId="Header">
    <w:name w:val="header"/>
    <w:basedOn w:val="Normal"/>
    <w:link w:val="HeaderChar"/>
    <w:uiPriority w:val="99"/>
    <w:unhideWhenUsed/>
    <w:rsid w:val="00E6064F"/>
    <w:pPr>
      <w:tabs>
        <w:tab w:val="center" w:pos="4513"/>
        <w:tab w:val="right" w:pos="9026"/>
      </w:tabs>
    </w:pPr>
  </w:style>
  <w:style w:type="character" w:customStyle="1" w:styleId="HeaderChar">
    <w:name w:val="Header Char"/>
    <w:link w:val="Header"/>
    <w:uiPriority w:val="99"/>
    <w:rsid w:val="00E6064F"/>
    <w:rPr>
      <w:sz w:val="24"/>
      <w:szCs w:val="24"/>
    </w:rPr>
  </w:style>
  <w:style w:type="paragraph" w:styleId="Footer">
    <w:name w:val="footer"/>
    <w:basedOn w:val="Normal"/>
    <w:link w:val="FooterChar"/>
    <w:uiPriority w:val="99"/>
    <w:unhideWhenUsed/>
    <w:rsid w:val="00E6064F"/>
    <w:pPr>
      <w:tabs>
        <w:tab w:val="center" w:pos="4513"/>
        <w:tab w:val="right" w:pos="9026"/>
      </w:tabs>
    </w:pPr>
  </w:style>
  <w:style w:type="character" w:customStyle="1" w:styleId="FooterChar">
    <w:name w:val="Footer Char"/>
    <w:link w:val="Footer"/>
    <w:uiPriority w:val="99"/>
    <w:rsid w:val="00E6064F"/>
    <w:rPr>
      <w:sz w:val="24"/>
      <w:szCs w:val="24"/>
    </w:rPr>
  </w:style>
  <w:style w:type="character" w:styleId="CommentReference">
    <w:name w:val="annotation reference"/>
    <w:uiPriority w:val="99"/>
    <w:semiHidden/>
    <w:unhideWhenUsed/>
    <w:rsid w:val="00AA0750"/>
    <w:rPr>
      <w:sz w:val="16"/>
      <w:szCs w:val="16"/>
    </w:rPr>
  </w:style>
  <w:style w:type="paragraph" w:styleId="CommentText">
    <w:name w:val="annotation text"/>
    <w:basedOn w:val="Normal"/>
    <w:link w:val="CommentTextChar"/>
    <w:uiPriority w:val="99"/>
    <w:semiHidden/>
    <w:unhideWhenUsed/>
    <w:rsid w:val="00AA0750"/>
    <w:pPr>
      <w:spacing w:after="16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AA0750"/>
    <w:rPr>
      <w:rFonts w:ascii="Calibri" w:eastAsia="Calibri" w:hAnsi="Calibri"/>
      <w:lang w:eastAsia="en-US"/>
    </w:rPr>
  </w:style>
  <w:style w:type="paragraph" w:styleId="BalloonText">
    <w:name w:val="Balloon Text"/>
    <w:basedOn w:val="Normal"/>
    <w:link w:val="BalloonTextChar"/>
    <w:uiPriority w:val="99"/>
    <w:semiHidden/>
    <w:unhideWhenUsed/>
    <w:rsid w:val="00AA07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75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B5B6E"/>
    <w:pPr>
      <w:spacing w:after="0"/>
    </w:pPr>
    <w:rPr>
      <w:rFonts w:ascii="Times New Roman" w:eastAsia="Times New Roman" w:hAnsi="Times New Roman"/>
      <w:b/>
      <w:bCs/>
      <w:lang w:eastAsia="en-GB"/>
    </w:rPr>
  </w:style>
  <w:style w:type="character" w:customStyle="1" w:styleId="CommentSubjectChar">
    <w:name w:val="Comment Subject Char"/>
    <w:basedOn w:val="CommentTextChar"/>
    <w:link w:val="CommentSubject"/>
    <w:uiPriority w:val="99"/>
    <w:semiHidden/>
    <w:rsid w:val="00DB5B6E"/>
    <w:rPr>
      <w:rFonts w:ascii="Calibri" w:eastAsia="Calibri" w:hAnsi="Calibri"/>
      <w:b/>
      <w:bCs/>
      <w:lang w:eastAsia="en-US"/>
    </w:rPr>
  </w:style>
  <w:style w:type="paragraph" w:styleId="ListParagraph">
    <w:name w:val="List Paragraph"/>
    <w:basedOn w:val="Normal"/>
    <w:link w:val="ListParagraphChar"/>
    <w:uiPriority w:val="34"/>
    <w:qFormat/>
    <w:rsid w:val="00EC2810"/>
    <w:pPr>
      <w:ind w:left="720"/>
      <w:contextualSpacing/>
    </w:pPr>
  </w:style>
  <w:style w:type="paragraph" w:styleId="NoSpacing">
    <w:name w:val="No Spacing"/>
    <w:uiPriority w:val="1"/>
    <w:qFormat/>
    <w:rsid w:val="002C5331"/>
    <w:rPr>
      <w:rFonts w:asciiTheme="minorHAnsi" w:eastAsiaTheme="minorHAnsi" w:hAnsiTheme="minorHAnsi" w:cstheme="minorBidi"/>
      <w:sz w:val="24"/>
      <w:szCs w:val="22"/>
      <w:lang w:eastAsia="en-US"/>
    </w:rPr>
  </w:style>
  <w:style w:type="paragraph" w:styleId="PlainText">
    <w:name w:val="Plain Text"/>
    <w:basedOn w:val="Normal"/>
    <w:link w:val="PlainTextChar"/>
    <w:uiPriority w:val="99"/>
    <w:unhideWhenUsed/>
    <w:rsid w:val="00DC192E"/>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DC192E"/>
    <w:rPr>
      <w:rFonts w:ascii="Calibri" w:eastAsiaTheme="minorHAnsi" w:hAnsi="Calibri" w:cstheme="minorBidi"/>
      <w:sz w:val="22"/>
      <w:szCs w:val="21"/>
      <w:lang w:eastAsia="en-US"/>
    </w:rPr>
  </w:style>
  <w:style w:type="character" w:customStyle="1" w:styleId="ListParagraphChar">
    <w:name w:val="List Paragraph Char"/>
    <w:basedOn w:val="DefaultParagraphFont"/>
    <w:link w:val="ListParagraph"/>
    <w:uiPriority w:val="34"/>
    <w:locked/>
    <w:rsid w:val="00D562D0"/>
    <w:rPr>
      <w:sz w:val="24"/>
      <w:szCs w:val="24"/>
    </w:rPr>
  </w:style>
  <w:style w:type="paragraph" w:customStyle="1" w:styleId="Default">
    <w:name w:val="Default"/>
    <w:rsid w:val="00267CA5"/>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unhideWhenUsed/>
    <w:rsid w:val="004F4E44"/>
    <w:pPr>
      <w:spacing w:after="3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947577">
      <w:bodyDiv w:val="1"/>
      <w:marLeft w:val="0"/>
      <w:marRight w:val="0"/>
      <w:marTop w:val="0"/>
      <w:marBottom w:val="0"/>
      <w:divBdr>
        <w:top w:val="none" w:sz="0" w:space="0" w:color="auto"/>
        <w:left w:val="none" w:sz="0" w:space="0" w:color="auto"/>
        <w:bottom w:val="none" w:sz="0" w:space="0" w:color="auto"/>
        <w:right w:val="none" w:sz="0" w:space="0" w:color="auto"/>
      </w:divBdr>
    </w:div>
    <w:div w:id="657879478">
      <w:bodyDiv w:val="1"/>
      <w:marLeft w:val="0"/>
      <w:marRight w:val="0"/>
      <w:marTop w:val="0"/>
      <w:marBottom w:val="0"/>
      <w:divBdr>
        <w:top w:val="none" w:sz="0" w:space="0" w:color="auto"/>
        <w:left w:val="none" w:sz="0" w:space="0" w:color="auto"/>
        <w:bottom w:val="none" w:sz="0" w:space="0" w:color="auto"/>
        <w:right w:val="none" w:sz="0" w:space="0" w:color="auto"/>
      </w:divBdr>
      <w:divsChild>
        <w:div w:id="1255743901">
          <w:marLeft w:val="547"/>
          <w:marRight w:val="0"/>
          <w:marTop w:val="48"/>
          <w:marBottom w:val="0"/>
          <w:divBdr>
            <w:top w:val="none" w:sz="0" w:space="0" w:color="auto"/>
            <w:left w:val="none" w:sz="0" w:space="0" w:color="auto"/>
            <w:bottom w:val="none" w:sz="0" w:space="0" w:color="auto"/>
            <w:right w:val="none" w:sz="0" w:space="0" w:color="auto"/>
          </w:divBdr>
        </w:div>
        <w:div w:id="1016688010">
          <w:marLeft w:val="547"/>
          <w:marRight w:val="0"/>
          <w:marTop w:val="48"/>
          <w:marBottom w:val="0"/>
          <w:divBdr>
            <w:top w:val="none" w:sz="0" w:space="0" w:color="auto"/>
            <w:left w:val="none" w:sz="0" w:space="0" w:color="auto"/>
            <w:bottom w:val="none" w:sz="0" w:space="0" w:color="auto"/>
            <w:right w:val="none" w:sz="0" w:space="0" w:color="auto"/>
          </w:divBdr>
        </w:div>
        <w:div w:id="1962026674">
          <w:marLeft w:val="547"/>
          <w:marRight w:val="0"/>
          <w:marTop w:val="48"/>
          <w:marBottom w:val="0"/>
          <w:divBdr>
            <w:top w:val="none" w:sz="0" w:space="0" w:color="auto"/>
            <w:left w:val="none" w:sz="0" w:space="0" w:color="auto"/>
            <w:bottom w:val="none" w:sz="0" w:space="0" w:color="auto"/>
            <w:right w:val="none" w:sz="0" w:space="0" w:color="auto"/>
          </w:divBdr>
        </w:div>
        <w:div w:id="1512838449">
          <w:marLeft w:val="547"/>
          <w:marRight w:val="0"/>
          <w:marTop w:val="48"/>
          <w:marBottom w:val="0"/>
          <w:divBdr>
            <w:top w:val="none" w:sz="0" w:space="0" w:color="auto"/>
            <w:left w:val="none" w:sz="0" w:space="0" w:color="auto"/>
            <w:bottom w:val="none" w:sz="0" w:space="0" w:color="auto"/>
            <w:right w:val="none" w:sz="0" w:space="0" w:color="auto"/>
          </w:divBdr>
        </w:div>
        <w:div w:id="1633514523">
          <w:marLeft w:val="547"/>
          <w:marRight w:val="0"/>
          <w:marTop w:val="48"/>
          <w:marBottom w:val="0"/>
          <w:divBdr>
            <w:top w:val="none" w:sz="0" w:space="0" w:color="auto"/>
            <w:left w:val="none" w:sz="0" w:space="0" w:color="auto"/>
            <w:bottom w:val="none" w:sz="0" w:space="0" w:color="auto"/>
            <w:right w:val="none" w:sz="0" w:space="0" w:color="auto"/>
          </w:divBdr>
        </w:div>
        <w:div w:id="573441592">
          <w:marLeft w:val="547"/>
          <w:marRight w:val="0"/>
          <w:marTop w:val="48"/>
          <w:marBottom w:val="0"/>
          <w:divBdr>
            <w:top w:val="none" w:sz="0" w:space="0" w:color="auto"/>
            <w:left w:val="none" w:sz="0" w:space="0" w:color="auto"/>
            <w:bottom w:val="none" w:sz="0" w:space="0" w:color="auto"/>
            <w:right w:val="none" w:sz="0" w:space="0" w:color="auto"/>
          </w:divBdr>
        </w:div>
        <w:div w:id="592980745">
          <w:marLeft w:val="547"/>
          <w:marRight w:val="0"/>
          <w:marTop w:val="48"/>
          <w:marBottom w:val="0"/>
          <w:divBdr>
            <w:top w:val="none" w:sz="0" w:space="0" w:color="auto"/>
            <w:left w:val="none" w:sz="0" w:space="0" w:color="auto"/>
            <w:bottom w:val="none" w:sz="0" w:space="0" w:color="auto"/>
            <w:right w:val="none" w:sz="0" w:space="0" w:color="auto"/>
          </w:divBdr>
        </w:div>
        <w:div w:id="149256678">
          <w:marLeft w:val="547"/>
          <w:marRight w:val="0"/>
          <w:marTop w:val="48"/>
          <w:marBottom w:val="0"/>
          <w:divBdr>
            <w:top w:val="none" w:sz="0" w:space="0" w:color="auto"/>
            <w:left w:val="none" w:sz="0" w:space="0" w:color="auto"/>
            <w:bottom w:val="none" w:sz="0" w:space="0" w:color="auto"/>
            <w:right w:val="none" w:sz="0" w:space="0" w:color="auto"/>
          </w:divBdr>
        </w:div>
        <w:div w:id="1999338155">
          <w:marLeft w:val="547"/>
          <w:marRight w:val="0"/>
          <w:marTop w:val="48"/>
          <w:marBottom w:val="0"/>
          <w:divBdr>
            <w:top w:val="none" w:sz="0" w:space="0" w:color="auto"/>
            <w:left w:val="none" w:sz="0" w:space="0" w:color="auto"/>
            <w:bottom w:val="none" w:sz="0" w:space="0" w:color="auto"/>
            <w:right w:val="none" w:sz="0" w:space="0" w:color="auto"/>
          </w:divBdr>
        </w:div>
        <w:div w:id="483393676">
          <w:marLeft w:val="547"/>
          <w:marRight w:val="0"/>
          <w:marTop w:val="48"/>
          <w:marBottom w:val="0"/>
          <w:divBdr>
            <w:top w:val="none" w:sz="0" w:space="0" w:color="auto"/>
            <w:left w:val="none" w:sz="0" w:space="0" w:color="auto"/>
            <w:bottom w:val="none" w:sz="0" w:space="0" w:color="auto"/>
            <w:right w:val="none" w:sz="0" w:space="0" w:color="auto"/>
          </w:divBdr>
        </w:div>
        <w:div w:id="953251019">
          <w:marLeft w:val="547"/>
          <w:marRight w:val="0"/>
          <w:marTop w:val="48"/>
          <w:marBottom w:val="0"/>
          <w:divBdr>
            <w:top w:val="none" w:sz="0" w:space="0" w:color="auto"/>
            <w:left w:val="none" w:sz="0" w:space="0" w:color="auto"/>
            <w:bottom w:val="none" w:sz="0" w:space="0" w:color="auto"/>
            <w:right w:val="none" w:sz="0" w:space="0" w:color="auto"/>
          </w:divBdr>
        </w:div>
        <w:div w:id="808867073">
          <w:marLeft w:val="547"/>
          <w:marRight w:val="0"/>
          <w:marTop w:val="48"/>
          <w:marBottom w:val="0"/>
          <w:divBdr>
            <w:top w:val="none" w:sz="0" w:space="0" w:color="auto"/>
            <w:left w:val="none" w:sz="0" w:space="0" w:color="auto"/>
            <w:bottom w:val="none" w:sz="0" w:space="0" w:color="auto"/>
            <w:right w:val="none" w:sz="0" w:space="0" w:color="auto"/>
          </w:divBdr>
        </w:div>
        <w:div w:id="631326177">
          <w:marLeft w:val="547"/>
          <w:marRight w:val="0"/>
          <w:marTop w:val="48"/>
          <w:marBottom w:val="0"/>
          <w:divBdr>
            <w:top w:val="none" w:sz="0" w:space="0" w:color="auto"/>
            <w:left w:val="none" w:sz="0" w:space="0" w:color="auto"/>
            <w:bottom w:val="none" w:sz="0" w:space="0" w:color="auto"/>
            <w:right w:val="none" w:sz="0" w:space="0" w:color="auto"/>
          </w:divBdr>
        </w:div>
        <w:div w:id="1785072963">
          <w:marLeft w:val="547"/>
          <w:marRight w:val="0"/>
          <w:marTop w:val="48"/>
          <w:marBottom w:val="0"/>
          <w:divBdr>
            <w:top w:val="none" w:sz="0" w:space="0" w:color="auto"/>
            <w:left w:val="none" w:sz="0" w:space="0" w:color="auto"/>
            <w:bottom w:val="none" w:sz="0" w:space="0" w:color="auto"/>
            <w:right w:val="none" w:sz="0" w:space="0" w:color="auto"/>
          </w:divBdr>
        </w:div>
        <w:div w:id="994143164">
          <w:marLeft w:val="547"/>
          <w:marRight w:val="0"/>
          <w:marTop w:val="48"/>
          <w:marBottom w:val="0"/>
          <w:divBdr>
            <w:top w:val="none" w:sz="0" w:space="0" w:color="auto"/>
            <w:left w:val="none" w:sz="0" w:space="0" w:color="auto"/>
            <w:bottom w:val="none" w:sz="0" w:space="0" w:color="auto"/>
            <w:right w:val="none" w:sz="0" w:space="0" w:color="auto"/>
          </w:divBdr>
        </w:div>
        <w:div w:id="1361125067">
          <w:marLeft w:val="547"/>
          <w:marRight w:val="0"/>
          <w:marTop w:val="48"/>
          <w:marBottom w:val="0"/>
          <w:divBdr>
            <w:top w:val="none" w:sz="0" w:space="0" w:color="auto"/>
            <w:left w:val="none" w:sz="0" w:space="0" w:color="auto"/>
            <w:bottom w:val="none" w:sz="0" w:space="0" w:color="auto"/>
            <w:right w:val="none" w:sz="0" w:space="0" w:color="auto"/>
          </w:divBdr>
        </w:div>
        <w:div w:id="275259387">
          <w:marLeft w:val="547"/>
          <w:marRight w:val="0"/>
          <w:marTop w:val="48"/>
          <w:marBottom w:val="0"/>
          <w:divBdr>
            <w:top w:val="none" w:sz="0" w:space="0" w:color="auto"/>
            <w:left w:val="none" w:sz="0" w:space="0" w:color="auto"/>
            <w:bottom w:val="none" w:sz="0" w:space="0" w:color="auto"/>
            <w:right w:val="none" w:sz="0" w:space="0" w:color="auto"/>
          </w:divBdr>
        </w:div>
        <w:div w:id="358118429">
          <w:marLeft w:val="547"/>
          <w:marRight w:val="0"/>
          <w:marTop w:val="48"/>
          <w:marBottom w:val="0"/>
          <w:divBdr>
            <w:top w:val="none" w:sz="0" w:space="0" w:color="auto"/>
            <w:left w:val="none" w:sz="0" w:space="0" w:color="auto"/>
            <w:bottom w:val="none" w:sz="0" w:space="0" w:color="auto"/>
            <w:right w:val="none" w:sz="0" w:space="0" w:color="auto"/>
          </w:divBdr>
        </w:div>
      </w:divsChild>
    </w:div>
    <w:div w:id="854535329">
      <w:bodyDiv w:val="1"/>
      <w:marLeft w:val="0"/>
      <w:marRight w:val="0"/>
      <w:marTop w:val="0"/>
      <w:marBottom w:val="0"/>
      <w:divBdr>
        <w:top w:val="none" w:sz="0" w:space="0" w:color="auto"/>
        <w:left w:val="none" w:sz="0" w:space="0" w:color="auto"/>
        <w:bottom w:val="none" w:sz="0" w:space="0" w:color="auto"/>
        <w:right w:val="none" w:sz="0" w:space="0" w:color="auto"/>
      </w:divBdr>
      <w:divsChild>
        <w:div w:id="67654166">
          <w:marLeft w:val="547"/>
          <w:marRight w:val="0"/>
          <w:marTop w:val="48"/>
          <w:marBottom w:val="0"/>
          <w:divBdr>
            <w:top w:val="none" w:sz="0" w:space="0" w:color="auto"/>
            <w:left w:val="none" w:sz="0" w:space="0" w:color="auto"/>
            <w:bottom w:val="none" w:sz="0" w:space="0" w:color="auto"/>
            <w:right w:val="none" w:sz="0" w:space="0" w:color="auto"/>
          </w:divBdr>
        </w:div>
        <w:div w:id="280843398">
          <w:marLeft w:val="547"/>
          <w:marRight w:val="0"/>
          <w:marTop w:val="48"/>
          <w:marBottom w:val="0"/>
          <w:divBdr>
            <w:top w:val="none" w:sz="0" w:space="0" w:color="auto"/>
            <w:left w:val="none" w:sz="0" w:space="0" w:color="auto"/>
            <w:bottom w:val="none" w:sz="0" w:space="0" w:color="auto"/>
            <w:right w:val="none" w:sz="0" w:space="0" w:color="auto"/>
          </w:divBdr>
        </w:div>
        <w:div w:id="334308481">
          <w:marLeft w:val="547"/>
          <w:marRight w:val="0"/>
          <w:marTop w:val="48"/>
          <w:marBottom w:val="0"/>
          <w:divBdr>
            <w:top w:val="none" w:sz="0" w:space="0" w:color="auto"/>
            <w:left w:val="none" w:sz="0" w:space="0" w:color="auto"/>
            <w:bottom w:val="none" w:sz="0" w:space="0" w:color="auto"/>
            <w:right w:val="none" w:sz="0" w:space="0" w:color="auto"/>
          </w:divBdr>
        </w:div>
        <w:div w:id="403601801">
          <w:marLeft w:val="547"/>
          <w:marRight w:val="0"/>
          <w:marTop w:val="48"/>
          <w:marBottom w:val="0"/>
          <w:divBdr>
            <w:top w:val="none" w:sz="0" w:space="0" w:color="auto"/>
            <w:left w:val="none" w:sz="0" w:space="0" w:color="auto"/>
            <w:bottom w:val="none" w:sz="0" w:space="0" w:color="auto"/>
            <w:right w:val="none" w:sz="0" w:space="0" w:color="auto"/>
          </w:divBdr>
        </w:div>
        <w:div w:id="562957016">
          <w:marLeft w:val="547"/>
          <w:marRight w:val="0"/>
          <w:marTop w:val="48"/>
          <w:marBottom w:val="0"/>
          <w:divBdr>
            <w:top w:val="none" w:sz="0" w:space="0" w:color="auto"/>
            <w:left w:val="none" w:sz="0" w:space="0" w:color="auto"/>
            <w:bottom w:val="none" w:sz="0" w:space="0" w:color="auto"/>
            <w:right w:val="none" w:sz="0" w:space="0" w:color="auto"/>
          </w:divBdr>
        </w:div>
        <w:div w:id="577011640">
          <w:marLeft w:val="547"/>
          <w:marRight w:val="0"/>
          <w:marTop w:val="48"/>
          <w:marBottom w:val="0"/>
          <w:divBdr>
            <w:top w:val="none" w:sz="0" w:space="0" w:color="auto"/>
            <w:left w:val="none" w:sz="0" w:space="0" w:color="auto"/>
            <w:bottom w:val="none" w:sz="0" w:space="0" w:color="auto"/>
            <w:right w:val="none" w:sz="0" w:space="0" w:color="auto"/>
          </w:divBdr>
        </w:div>
        <w:div w:id="676269773">
          <w:marLeft w:val="547"/>
          <w:marRight w:val="0"/>
          <w:marTop w:val="48"/>
          <w:marBottom w:val="0"/>
          <w:divBdr>
            <w:top w:val="none" w:sz="0" w:space="0" w:color="auto"/>
            <w:left w:val="none" w:sz="0" w:space="0" w:color="auto"/>
            <w:bottom w:val="none" w:sz="0" w:space="0" w:color="auto"/>
            <w:right w:val="none" w:sz="0" w:space="0" w:color="auto"/>
          </w:divBdr>
        </w:div>
        <w:div w:id="692075696">
          <w:marLeft w:val="547"/>
          <w:marRight w:val="0"/>
          <w:marTop w:val="48"/>
          <w:marBottom w:val="0"/>
          <w:divBdr>
            <w:top w:val="none" w:sz="0" w:space="0" w:color="auto"/>
            <w:left w:val="none" w:sz="0" w:space="0" w:color="auto"/>
            <w:bottom w:val="none" w:sz="0" w:space="0" w:color="auto"/>
            <w:right w:val="none" w:sz="0" w:space="0" w:color="auto"/>
          </w:divBdr>
        </w:div>
        <w:div w:id="703869711">
          <w:marLeft w:val="547"/>
          <w:marRight w:val="0"/>
          <w:marTop w:val="48"/>
          <w:marBottom w:val="0"/>
          <w:divBdr>
            <w:top w:val="none" w:sz="0" w:space="0" w:color="auto"/>
            <w:left w:val="none" w:sz="0" w:space="0" w:color="auto"/>
            <w:bottom w:val="none" w:sz="0" w:space="0" w:color="auto"/>
            <w:right w:val="none" w:sz="0" w:space="0" w:color="auto"/>
          </w:divBdr>
        </w:div>
        <w:div w:id="839545225">
          <w:marLeft w:val="547"/>
          <w:marRight w:val="0"/>
          <w:marTop w:val="48"/>
          <w:marBottom w:val="0"/>
          <w:divBdr>
            <w:top w:val="none" w:sz="0" w:space="0" w:color="auto"/>
            <w:left w:val="none" w:sz="0" w:space="0" w:color="auto"/>
            <w:bottom w:val="none" w:sz="0" w:space="0" w:color="auto"/>
            <w:right w:val="none" w:sz="0" w:space="0" w:color="auto"/>
          </w:divBdr>
        </w:div>
        <w:div w:id="984503178">
          <w:marLeft w:val="547"/>
          <w:marRight w:val="0"/>
          <w:marTop w:val="48"/>
          <w:marBottom w:val="0"/>
          <w:divBdr>
            <w:top w:val="none" w:sz="0" w:space="0" w:color="auto"/>
            <w:left w:val="none" w:sz="0" w:space="0" w:color="auto"/>
            <w:bottom w:val="none" w:sz="0" w:space="0" w:color="auto"/>
            <w:right w:val="none" w:sz="0" w:space="0" w:color="auto"/>
          </w:divBdr>
        </w:div>
        <w:div w:id="1076972498">
          <w:marLeft w:val="547"/>
          <w:marRight w:val="0"/>
          <w:marTop w:val="48"/>
          <w:marBottom w:val="0"/>
          <w:divBdr>
            <w:top w:val="none" w:sz="0" w:space="0" w:color="auto"/>
            <w:left w:val="none" w:sz="0" w:space="0" w:color="auto"/>
            <w:bottom w:val="none" w:sz="0" w:space="0" w:color="auto"/>
            <w:right w:val="none" w:sz="0" w:space="0" w:color="auto"/>
          </w:divBdr>
        </w:div>
        <w:div w:id="1111902117">
          <w:marLeft w:val="547"/>
          <w:marRight w:val="0"/>
          <w:marTop w:val="48"/>
          <w:marBottom w:val="0"/>
          <w:divBdr>
            <w:top w:val="none" w:sz="0" w:space="0" w:color="auto"/>
            <w:left w:val="none" w:sz="0" w:space="0" w:color="auto"/>
            <w:bottom w:val="none" w:sz="0" w:space="0" w:color="auto"/>
            <w:right w:val="none" w:sz="0" w:space="0" w:color="auto"/>
          </w:divBdr>
        </w:div>
        <w:div w:id="1466238852">
          <w:marLeft w:val="547"/>
          <w:marRight w:val="0"/>
          <w:marTop w:val="48"/>
          <w:marBottom w:val="0"/>
          <w:divBdr>
            <w:top w:val="none" w:sz="0" w:space="0" w:color="auto"/>
            <w:left w:val="none" w:sz="0" w:space="0" w:color="auto"/>
            <w:bottom w:val="none" w:sz="0" w:space="0" w:color="auto"/>
            <w:right w:val="none" w:sz="0" w:space="0" w:color="auto"/>
          </w:divBdr>
        </w:div>
        <w:div w:id="1549074797">
          <w:marLeft w:val="547"/>
          <w:marRight w:val="0"/>
          <w:marTop w:val="48"/>
          <w:marBottom w:val="0"/>
          <w:divBdr>
            <w:top w:val="none" w:sz="0" w:space="0" w:color="auto"/>
            <w:left w:val="none" w:sz="0" w:space="0" w:color="auto"/>
            <w:bottom w:val="none" w:sz="0" w:space="0" w:color="auto"/>
            <w:right w:val="none" w:sz="0" w:space="0" w:color="auto"/>
          </w:divBdr>
        </w:div>
        <w:div w:id="1636905885">
          <w:marLeft w:val="547"/>
          <w:marRight w:val="0"/>
          <w:marTop w:val="48"/>
          <w:marBottom w:val="0"/>
          <w:divBdr>
            <w:top w:val="none" w:sz="0" w:space="0" w:color="auto"/>
            <w:left w:val="none" w:sz="0" w:space="0" w:color="auto"/>
            <w:bottom w:val="none" w:sz="0" w:space="0" w:color="auto"/>
            <w:right w:val="none" w:sz="0" w:space="0" w:color="auto"/>
          </w:divBdr>
        </w:div>
        <w:div w:id="1673414350">
          <w:marLeft w:val="547"/>
          <w:marRight w:val="0"/>
          <w:marTop w:val="48"/>
          <w:marBottom w:val="0"/>
          <w:divBdr>
            <w:top w:val="none" w:sz="0" w:space="0" w:color="auto"/>
            <w:left w:val="none" w:sz="0" w:space="0" w:color="auto"/>
            <w:bottom w:val="none" w:sz="0" w:space="0" w:color="auto"/>
            <w:right w:val="none" w:sz="0" w:space="0" w:color="auto"/>
          </w:divBdr>
        </w:div>
        <w:div w:id="1864517104">
          <w:marLeft w:val="547"/>
          <w:marRight w:val="0"/>
          <w:marTop w:val="48"/>
          <w:marBottom w:val="0"/>
          <w:divBdr>
            <w:top w:val="none" w:sz="0" w:space="0" w:color="auto"/>
            <w:left w:val="none" w:sz="0" w:space="0" w:color="auto"/>
            <w:bottom w:val="none" w:sz="0" w:space="0" w:color="auto"/>
            <w:right w:val="none" w:sz="0" w:space="0" w:color="auto"/>
          </w:divBdr>
        </w:div>
        <w:div w:id="1867793959">
          <w:marLeft w:val="547"/>
          <w:marRight w:val="0"/>
          <w:marTop w:val="48"/>
          <w:marBottom w:val="0"/>
          <w:divBdr>
            <w:top w:val="none" w:sz="0" w:space="0" w:color="auto"/>
            <w:left w:val="none" w:sz="0" w:space="0" w:color="auto"/>
            <w:bottom w:val="none" w:sz="0" w:space="0" w:color="auto"/>
            <w:right w:val="none" w:sz="0" w:space="0" w:color="auto"/>
          </w:divBdr>
        </w:div>
      </w:divsChild>
    </w:div>
    <w:div w:id="878280030">
      <w:bodyDiv w:val="1"/>
      <w:marLeft w:val="0"/>
      <w:marRight w:val="0"/>
      <w:marTop w:val="0"/>
      <w:marBottom w:val="0"/>
      <w:divBdr>
        <w:top w:val="none" w:sz="0" w:space="0" w:color="auto"/>
        <w:left w:val="none" w:sz="0" w:space="0" w:color="auto"/>
        <w:bottom w:val="none" w:sz="0" w:space="0" w:color="auto"/>
        <w:right w:val="none" w:sz="0" w:space="0" w:color="auto"/>
      </w:divBdr>
    </w:div>
    <w:div w:id="934706514">
      <w:bodyDiv w:val="1"/>
      <w:marLeft w:val="0"/>
      <w:marRight w:val="0"/>
      <w:marTop w:val="0"/>
      <w:marBottom w:val="0"/>
      <w:divBdr>
        <w:top w:val="none" w:sz="0" w:space="0" w:color="auto"/>
        <w:left w:val="none" w:sz="0" w:space="0" w:color="auto"/>
        <w:bottom w:val="none" w:sz="0" w:space="0" w:color="auto"/>
        <w:right w:val="none" w:sz="0" w:space="0" w:color="auto"/>
      </w:divBdr>
    </w:div>
    <w:div w:id="1338074463">
      <w:bodyDiv w:val="1"/>
      <w:marLeft w:val="0"/>
      <w:marRight w:val="0"/>
      <w:marTop w:val="0"/>
      <w:marBottom w:val="0"/>
      <w:divBdr>
        <w:top w:val="none" w:sz="0" w:space="0" w:color="auto"/>
        <w:left w:val="none" w:sz="0" w:space="0" w:color="auto"/>
        <w:bottom w:val="none" w:sz="0" w:space="0" w:color="auto"/>
        <w:right w:val="none" w:sz="0" w:space="0" w:color="auto"/>
      </w:divBdr>
    </w:div>
    <w:div w:id="1464541568">
      <w:bodyDiv w:val="1"/>
      <w:marLeft w:val="0"/>
      <w:marRight w:val="0"/>
      <w:marTop w:val="0"/>
      <w:marBottom w:val="0"/>
      <w:divBdr>
        <w:top w:val="none" w:sz="0" w:space="0" w:color="auto"/>
        <w:left w:val="none" w:sz="0" w:space="0" w:color="auto"/>
        <w:bottom w:val="none" w:sz="0" w:space="0" w:color="auto"/>
        <w:right w:val="none" w:sz="0" w:space="0" w:color="auto"/>
      </w:divBdr>
    </w:div>
    <w:div w:id="214291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mbridge.org/core/journals/epidemiology-and-infection/article/outbreak-of-clostridium-perfringens-food-poisoning-linked-to-leeks-in-cheese-sauce-an-unusual-source/1816EF5763B5435E72B88E09266A917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583436774F694D9A2E51FB1D86539D" ma:contentTypeVersion="8" ma:contentTypeDescription="Create a new document." ma:contentTypeScope="" ma:versionID="d6d62ba0b01e9fb8bf7f7f366bbd07b0">
  <xsd:schema xmlns:xsd="http://www.w3.org/2001/XMLSchema" xmlns:xs="http://www.w3.org/2001/XMLSchema" xmlns:p="http://schemas.microsoft.com/office/2006/metadata/properties" xmlns:ns3="52a81142-3501-45f1-a628-5d98306c6c9b" targetNamespace="http://schemas.microsoft.com/office/2006/metadata/properties" ma:root="true" ma:fieldsID="9cbeb313ba24bd4a3b3445026d734398" ns3:_="">
    <xsd:import namespace="52a81142-3501-45f1-a628-5d98306c6c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81142-3501-45f1-a628-5d98306c6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4AC64-9867-49A3-9A18-B82CB78BB00F}">
  <ds:schemaRefs>
    <ds:schemaRef ds:uri="http://schemas.microsoft.com/sharepoint/v3/contenttype/forms"/>
  </ds:schemaRefs>
</ds:datastoreItem>
</file>

<file path=customXml/itemProps2.xml><?xml version="1.0" encoding="utf-8"?>
<ds:datastoreItem xmlns:ds="http://schemas.openxmlformats.org/officeDocument/2006/customXml" ds:itemID="{4F6357FB-BD68-44BC-AE56-E83D667DF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81142-3501-45f1-a628-5d98306c6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E82111-1F33-44D9-A78B-DFFB478BB3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D9728F-D300-4107-9D3E-9535578E9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10318</Words>
  <Characters>58816</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Guidance on Report Writing</vt:lpstr>
    </vt:vector>
  </TitlesOfParts>
  <Company>Shropshire County Council</Company>
  <LinksUpToDate>false</LinksUpToDate>
  <CharactersWithSpaces>68997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Report Writing</dc:title>
  <dc:subject/>
  <dc:creator>Technology Services</dc:creator>
  <cp:keywords/>
  <dc:description/>
  <cp:lastModifiedBy>Gwilym Butler</cp:lastModifiedBy>
  <cp:revision>2</cp:revision>
  <cp:lastPrinted>2018-07-06T08:57:00Z</cp:lastPrinted>
  <dcterms:created xsi:type="dcterms:W3CDTF">2020-09-21T08:49:00Z</dcterms:created>
  <dcterms:modified xsi:type="dcterms:W3CDTF">2020-09-21T08:49:00Z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0x0101001F583436774F694D9A2E51FB1D86539D</vt:lpwstr>
  </property>
</Properties>
</file>